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28471120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765627" w:rsidRDefault="003A3DB4">
          <w:r>
            <w:rPr>
              <w:noProof/>
              <w:lang w:eastAsia="es-EC"/>
            </w:rPr>
            <w:drawing>
              <wp:anchor distT="0" distB="0" distL="114300" distR="114300" simplePos="0" relativeHeight="251651072" behindDoc="1" locked="0" layoutInCell="1" allowOverlap="1" wp14:anchorId="07482040" wp14:editId="7509F79C">
                <wp:simplePos x="0" y="0"/>
                <wp:positionH relativeFrom="page">
                  <wp:posOffset>-20955</wp:posOffset>
                </wp:positionH>
                <wp:positionV relativeFrom="page">
                  <wp:posOffset>-3175</wp:posOffset>
                </wp:positionV>
                <wp:extent cx="7550150" cy="10725785"/>
                <wp:effectExtent l="0" t="0" r="0" b="0"/>
                <wp:wrapThrough wrapText="bothSides">
                  <wp:wrapPolygon edited="0">
                    <wp:start x="0" y="0"/>
                    <wp:lineTo x="0" y="21560"/>
                    <wp:lineTo x="21527" y="21560"/>
                    <wp:lineTo x="21527" y="0"/>
                    <wp:lineTo x="0" y="0"/>
                  </wp:wrapPolygon>
                </wp:wrapThrough>
                <wp:docPr id="2" name="Imagen 2" descr="hojas udla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s udla-02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1072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67A60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34BEDEE" wp14:editId="72F39FD8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6796405</wp:posOffset>
                    </wp:positionV>
                    <wp:extent cx="3819525" cy="1943100"/>
                    <wp:effectExtent l="0" t="0" r="0" b="0"/>
                    <wp:wrapTight wrapText="bothSides">
                      <wp:wrapPolygon edited="0">
                        <wp:start x="215" y="635"/>
                        <wp:lineTo x="215" y="20965"/>
                        <wp:lineTo x="21223" y="20965"/>
                        <wp:lineTo x="21223" y="635"/>
                        <wp:lineTo x="215" y="635"/>
                      </wp:wrapPolygon>
                    </wp:wrapTight>
                    <wp:docPr id="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952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264C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Carrera: </w:t>
                                </w:r>
                                <w:r w:rsidRPr="003A3DB4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Ingeniería </w:t>
                                </w:r>
                                <w:r w:rsidR="003A3DB4" w:rsidRPr="003A3DB4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en Negocios y Marketing Deportivo</w:t>
                                </w:r>
                              </w:p>
                              <w:p w:rsidR="00A9264C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40576" w:rsidRPr="00751161" w:rsidRDefault="00640576" w:rsidP="00765627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Facultad de Ciencias Económicas y Administrativas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4BED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8.7pt;margin-top:535.15pt;width:300.7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" filled="f" stroked="f">
                    <v:textbox inset=",7.2pt,,7.2pt">
                      <w:txbxContent>
                        <w:p w:rsidR="00A9264C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 xml:space="preserve">Carrera: </w:t>
                          </w:r>
                          <w:r w:rsidRPr="003A3DB4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Ingeniería </w:t>
                          </w:r>
                          <w:r w:rsidR="003A3DB4" w:rsidRPr="003A3DB4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en Negocios y Marketing Deportivo</w:t>
                          </w:r>
                        </w:p>
                        <w:p w:rsidR="00A9264C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:rsidR="00640576" w:rsidRPr="00751161" w:rsidRDefault="00640576" w:rsidP="00765627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>Facultad de Ciencias Económicas y Administrativas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121277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C1C45F8" wp14:editId="43B53574">
                    <wp:simplePos x="0" y="0"/>
                    <wp:positionH relativeFrom="column">
                      <wp:posOffset>2493166</wp:posOffset>
                    </wp:positionH>
                    <wp:positionV relativeFrom="paragraph">
                      <wp:posOffset>2961640</wp:posOffset>
                    </wp:positionV>
                    <wp:extent cx="3429000" cy="1600200"/>
                    <wp:effectExtent l="0" t="0" r="0" b="0"/>
                    <wp:wrapTight wrapText="bothSides">
                      <wp:wrapPolygon edited="0">
                        <wp:start x="240" y="771"/>
                        <wp:lineTo x="240" y="20829"/>
                        <wp:lineTo x="21240" y="20829"/>
                        <wp:lineTo x="21240" y="771"/>
                        <wp:lineTo x="240" y="771"/>
                      </wp:wrapPolygon>
                    </wp:wrapTight>
                    <wp:docPr id="1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463440" w:rsidRDefault="00640576" w:rsidP="0076562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EXAMEN </w:t>
                                </w:r>
                                <w:r w:rsidR="00A9264C"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>COMPLEXIVO</w:t>
                                </w: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640576" w:rsidRDefault="00640576" w:rsidP="00765627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1C45F8" id="Text Box 6" o:spid="_x0000_s1027" type="#_x0000_t202" style="position:absolute;margin-left:196.3pt;margin-top:233.2pt;width:270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" filled="f" stroked="f">
                    <v:textbox inset=",7.2pt,,7.2pt">
                      <w:txbxContent>
                        <w:p w:rsidR="00640576" w:rsidRPr="00463440" w:rsidRDefault="00640576" w:rsidP="00765627">
                          <w:pPr>
                            <w:spacing w:line="240" w:lineRule="auto"/>
                            <w:jc w:val="center"/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EXAMEN </w:t>
                          </w:r>
                          <w:r w:rsidR="00A9264C"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>COMPLEXIVO</w:t>
                          </w: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 </w:t>
                          </w:r>
                        </w:p>
                        <w:p w:rsidR="00640576" w:rsidRDefault="00640576" w:rsidP="00765627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9D06E5F" wp14:editId="6C26F412">
                    <wp:simplePos x="0" y="0"/>
                    <wp:positionH relativeFrom="column">
                      <wp:posOffset>5389245</wp:posOffset>
                    </wp:positionH>
                    <wp:positionV relativeFrom="paragraph">
                      <wp:posOffset>8253730</wp:posOffset>
                    </wp:positionV>
                    <wp:extent cx="1062990" cy="685800"/>
                    <wp:effectExtent l="0" t="0" r="0" b="0"/>
                    <wp:wrapTight wrapText="bothSides">
                      <wp:wrapPolygon edited="0">
                        <wp:start x="774" y="1800"/>
                        <wp:lineTo x="774" y="19800"/>
                        <wp:lineTo x="20129" y="19800"/>
                        <wp:lineTo x="20129" y="1800"/>
                        <wp:lineTo x="774" y="1800"/>
                      </wp:wrapPolygon>
                    </wp:wrapTight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29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6E0AB5" w:rsidRDefault="00640576" w:rsidP="0076562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D06E5F" id="_x0000_s1028" type="#_x0000_t202" style="position:absolute;margin-left:424.35pt;margin-top:649.9pt;width:83.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" filled="f" stroked="f">
                    <v:textbox inset=",7.2pt,,7.2pt">
                      <w:txbxContent>
                        <w:p w:rsidR="00640576" w:rsidRPr="006E0AB5" w:rsidRDefault="00640576" w:rsidP="0076562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6E5445" wp14:editId="7CA3AD1C">
                    <wp:simplePos x="0" y="0"/>
                    <wp:positionH relativeFrom="column">
                      <wp:posOffset>1674495</wp:posOffset>
                    </wp:positionH>
                    <wp:positionV relativeFrom="paragraph">
                      <wp:posOffset>4723765</wp:posOffset>
                    </wp:positionV>
                    <wp:extent cx="4177665" cy="1371600"/>
                    <wp:effectExtent l="0" t="0" r="0" b="0"/>
                    <wp:wrapTight wrapText="bothSides">
                      <wp:wrapPolygon edited="0">
                        <wp:start x="197" y="900"/>
                        <wp:lineTo x="197" y="20700"/>
                        <wp:lineTo x="21275" y="20700"/>
                        <wp:lineTo x="21275" y="900"/>
                        <wp:lineTo x="197" y="900"/>
                      </wp:wrapPolygon>
                    </wp:wrapTight>
                    <wp:docPr id="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766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121277" w:rsidRDefault="00640576" w:rsidP="001212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Guía</w:t>
                                </w:r>
                                <w:r w:rsidRPr="0012127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que detalla la información para rendir el examen </w:t>
                                </w:r>
                                <w:r w:rsidR="00A9264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complexivo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6E5445" id="Text Box 7" o:spid="_x0000_s1029" type="#_x0000_t202" style="position:absolute;margin-left:131.85pt;margin-top:371.95pt;width:328.9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" filled="f" stroked="f">
                    <v:textbox inset=",7.2pt,,7.2pt">
                      <w:txbxContent>
                        <w:p w:rsidR="00640576" w:rsidRPr="00121277" w:rsidRDefault="00640576" w:rsidP="00121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Guía</w:t>
                          </w:r>
                          <w:r w:rsidRPr="0012127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que detalla la información para rendir el examen </w:t>
                          </w:r>
                          <w:r w:rsidR="00A9264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complexivo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A078C3" w:rsidRDefault="00FF17DC" w:rsidP="00A078C3">
          <w:pPr>
            <w:rPr>
              <w:lang w:val="es-ES"/>
            </w:rPr>
          </w:pPr>
        </w:p>
      </w:sdtContent>
    </w:sdt>
    <w:p w:rsidR="0068155E" w:rsidRPr="00E53F87" w:rsidRDefault="00315263" w:rsidP="009F0E7A">
      <w:pPr>
        <w:jc w:val="center"/>
        <w:rPr>
          <w:lang w:val="es-ES"/>
        </w:rPr>
      </w:pPr>
      <w:r w:rsidRPr="00E53F87">
        <w:rPr>
          <w:lang w:val="es-ES"/>
        </w:rPr>
        <w:t>CONTENIDO</w:t>
      </w:r>
    </w:p>
    <w:p w:rsidR="00E23762" w:rsidRPr="00E53F87" w:rsidRDefault="009F0E7A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r w:rsidRPr="00E53F87">
        <w:rPr>
          <w:lang w:val="es-ES"/>
        </w:rPr>
        <w:fldChar w:fldCharType="begin"/>
      </w:r>
      <w:r w:rsidRPr="00E53F87">
        <w:rPr>
          <w:lang w:val="es-ES"/>
        </w:rPr>
        <w:instrText xml:space="preserve"> TOC \o "1-3" \h \z \u </w:instrText>
      </w:r>
      <w:r w:rsidRPr="00E53F87">
        <w:rPr>
          <w:lang w:val="es-ES"/>
        </w:rPr>
        <w:fldChar w:fldCharType="separate"/>
      </w:r>
      <w:hyperlink w:anchor="_Toc431371359" w:history="1">
        <w:r w:rsidR="00E23762" w:rsidRPr="00E53F87">
          <w:rPr>
            <w:rStyle w:val="Hipervnculo"/>
            <w:noProof/>
          </w:rPr>
          <w:t>1.- INTRODUCCIÓN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_Toc431371359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FE22C3">
          <w:rPr>
            <w:noProof/>
            <w:webHidden/>
          </w:rPr>
          <w:t>2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FF17DC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0" w:history="1">
        <w:r w:rsidR="00E23762" w:rsidRPr="00E53F87">
          <w:rPr>
            <w:rStyle w:val="Hipervnculo"/>
            <w:noProof/>
          </w:rPr>
          <w:t>2.- ¿QUÉ EVALÚA EL EXAMEN?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_Toc431371360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FE22C3">
          <w:rPr>
            <w:noProof/>
            <w:webHidden/>
          </w:rPr>
          <w:t>2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FF17DC" w:rsidP="00F03B9F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1" w:history="1">
        <w:r w:rsidR="00E23762" w:rsidRPr="00E53F87">
          <w:rPr>
            <w:rStyle w:val="Hipervnculo"/>
            <w:noProof/>
          </w:rPr>
          <w:t>3.- TEMARIO: COMPONENTES Y SUBCOMPONENTES Y BIBLIOGRAFÍA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_Toc431371361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FE22C3">
          <w:rPr>
            <w:noProof/>
            <w:webHidden/>
          </w:rPr>
          <w:t>4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FF17DC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4" w:history="1">
        <w:r w:rsidR="00F03B9F">
          <w:rPr>
            <w:rStyle w:val="Hipervnculo"/>
            <w:noProof/>
          </w:rPr>
          <w:t>4</w:t>
        </w:r>
        <w:r w:rsidR="00E23762" w:rsidRPr="00E53F87">
          <w:rPr>
            <w:rStyle w:val="Hipervnculo"/>
            <w:noProof/>
          </w:rPr>
          <w:t>.- INSTRUCCIONES PARA EL EXAMEN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_Toc431371364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FE22C3">
          <w:rPr>
            <w:noProof/>
            <w:webHidden/>
          </w:rPr>
          <w:t>7</w:t>
        </w:r>
        <w:r w:rsidR="00E23762" w:rsidRPr="00E53F87">
          <w:rPr>
            <w:noProof/>
            <w:webHidden/>
          </w:rPr>
          <w:fldChar w:fldCharType="end"/>
        </w:r>
      </w:hyperlink>
    </w:p>
    <w:p w:rsidR="009F0E7A" w:rsidRDefault="009F0E7A" w:rsidP="009F0E7A">
      <w:pPr>
        <w:jc w:val="both"/>
        <w:rPr>
          <w:lang w:val="es-ES"/>
        </w:rPr>
      </w:pPr>
      <w:r w:rsidRPr="00E53F87">
        <w:rPr>
          <w:lang w:val="es-ES"/>
        </w:rPr>
        <w:fldChar w:fldCharType="end"/>
      </w:r>
    </w:p>
    <w:p w:rsidR="009F0E7A" w:rsidRPr="0015009E" w:rsidRDefault="009F0E7A" w:rsidP="009F0E7A">
      <w:pPr>
        <w:pStyle w:val="Ttulo2"/>
      </w:pPr>
    </w:p>
    <w:p w:rsidR="00204581" w:rsidRPr="0015009E" w:rsidRDefault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tabs>
          <w:tab w:val="left" w:pos="2891"/>
        </w:tabs>
        <w:rPr>
          <w:lang w:val="es-ES"/>
        </w:rPr>
      </w:pPr>
      <w:r w:rsidRPr="0015009E">
        <w:rPr>
          <w:lang w:val="es-ES"/>
        </w:rPr>
        <w:tab/>
      </w: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  <w:sectPr w:rsidR="00204581" w:rsidRPr="0015009E" w:rsidSect="0004449D">
          <w:headerReference w:type="default" r:id="rId9"/>
          <w:footerReference w:type="default" r:id="rId10"/>
          <w:pgSz w:w="11907" w:h="16839" w:code="9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5664FE" w:rsidRPr="00E61F70" w:rsidRDefault="0002220C" w:rsidP="009F0E7A">
      <w:pPr>
        <w:pStyle w:val="Ttulo2"/>
        <w:rPr>
          <w:lang w:val="es-EC"/>
        </w:rPr>
      </w:pPr>
      <w:bookmarkStart w:id="0" w:name="_Toc431371359"/>
      <w:r w:rsidRPr="00E53F87">
        <w:lastRenderedPageBreak/>
        <w:t xml:space="preserve">1.- </w:t>
      </w:r>
      <w:r w:rsidR="00E61F70" w:rsidRPr="00E53F87">
        <w:rPr>
          <w:lang w:val="es-EC"/>
        </w:rPr>
        <w:t>INTRODUCCIÓN</w:t>
      </w:r>
      <w:bookmarkEnd w:id="0"/>
    </w:p>
    <w:p w:rsidR="0009245D" w:rsidRDefault="0009245D" w:rsidP="0009245D">
      <w:pPr>
        <w:ind w:left="1418" w:hanging="1418"/>
        <w:jc w:val="both"/>
        <w:rPr>
          <w:rFonts w:ascii="Arial" w:hAnsi="Arial" w:cs="Arial"/>
        </w:rPr>
      </w:pPr>
    </w:p>
    <w:p w:rsidR="00CE772B" w:rsidRPr="00EE3F44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Reglamento de Titulación de la carrera de </w:t>
      </w:r>
      <w:r w:rsidR="003A3DB4">
        <w:rPr>
          <w:rFonts w:ascii="Arial" w:eastAsia="Arial" w:hAnsi="Arial" w:cs="Arial"/>
          <w:color w:val="000000"/>
        </w:rPr>
        <w:t xml:space="preserve">Ingeniería en </w:t>
      </w:r>
      <w:r w:rsidR="003A3DB4" w:rsidRPr="003A3DB4">
        <w:rPr>
          <w:rFonts w:ascii="Arial" w:eastAsia="Arial" w:hAnsi="Arial" w:cs="Arial"/>
        </w:rPr>
        <w:t>Negocios y Marketing Deportivo</w:t>
      </w:r>
      <w:r w:rsidR="003A3DB4"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FF0000"/>
        </w:rPr>
        <w:t xml:space="preserve"> </w:t>
      </w:r>
      <w:r w:rsidRPr="00CE772B">
        <w:rPr>
          <w:rFonts w:ascii="Arial" w:eastAsia="Arial" w:hAnsi="Arial" w:cs="Arial"/>
        </w:rPr>
        <w:t xml:space="preserve">establece como opción de titulación, </w:t>
      </w:r>
      <w:r>
        <w:rPr>
          <w:rFonts w:ascii="Arial" w:eastAsia="Arial" w:hAnsi="Arial" w:cs="Arial"/>
          <w:color w:val="000000"/>
        </w:rPr>
        <w:t xml:space="preserve">un examen de grado de carácter complexivo, el cual </w:t>
      </w:r>
      <w:r w:rsidRPr="00EE3F44">
        <w:rPr>
          <w:rFonts w:ascii="Arial" w:eastAsia="Arial" w:hAnsi="Arial" w:cs="Arial"/>
          <w:color w:val="000000"/>
        </w:rPr>
        <w:t>estará articulado con el perfil del egreso y los resultados de aprendizaje de la carrera.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E3F44">
        <w:rPr>
          <w:rFonts w:ascii="Arial" w:eastAsia="Arial" w:hAnsi="Arial" w:cs="Arial"/>
          <w:color w:val="000000"/>
        </w:rPr>
        <w:t xml:space="preserve">El examen complexivo </w:t>
      </w:r>
      <w:r>
        <w:rPr>
          <w:rFonts w:ascii="Arial" w:eastAsia="Arial" w:hAnsi="Arial" w:cs="Arial"/>
          <w:color w:val="000000"/>
        </w:rPr>
        <w:t xml:space="preserve">de la carrera </w:t>
      </w:r>
      <w:r w:rsidRPr="00EE3F44">
        <w:rPr>
          <w:rFonts w:ascii="Arial" w:eastAsia="Arial" w:hAnsi="Arial" w:cs="Arial"/>
          <w:color w:val="000000"/>
        </w:rPr>
        <w:t>consistirá en la resolución de un caso de negocios, en el cual el estudiante tendrá que aplicar los conocimientos adquiridos en su carrera. “Un caso de negocios imita o simula una situación real. Los casos de negocios son representaciones verbales de la realidad, que ponen al lector en el rol de un participante de la situación” (Ellet, 2007, p.13).</w:t>
      </w:r>
    </w:p>
    <w:p w:rsidR="00CE772B" w:rsidRPr="00CE772B" w:rsidRDefault="00CE772B" w:rsidP="002E2724">
      <w:pPr>
        <w:pStyle w:val="Default"/>
        <w:spacing w:after="240"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La presente guía </w:t>
      </w:r>
      <w:r>
        <w:rPr>
          <w:rFonts w:ascii="Arial" w:eastAsia="Arial" w:hAnsi="Arial" w:cs="Arial"/>
          <w:sz w:val="22"/>
          <w:szCs w:val="22"/>
        </w:rPr>
        <w:t xml:space="preserve">busca informar </w:t>
      </w:r>
      <w:r w:rsidRPr="00CE772B">
        <w:rPr>
          <w:rFonts w:ascii="Arial" w:eastAsia="Arial" w:hAnsi="Arial" w:cs="Arial"/>
          <w:sz w:val="22"/>
          <w:szCs w:val="22"/>
        </w:rPr>
        <w:t>a los estudiantes</w:t>
      </w:r>
      <w:r>
        <w:rPr>
          <w:rFonts w:ascii="Arial" w:eastAsia="Arial" w:hAnsi="Arial" w:cs="Arial"/>
          <w:sz w:val="22"/>
          <w:szCs w:val="22"/>
        </w:rPr>
        <w:t xml:space="preserve"> que hayan optado por esta modalidad de titulación, </w:t>
      </w:r>
      <w:r w:rsidRPr="00CE772B">
        <w:rPr>
          <w:rFonts w:ascii="Arial" w:eastAsia="Arial" w:hAnsi="Arial" w:cs="Arial"/>
          <w:sz w:val="22"/>
          <w:szCs w:val="22"/>
        </w:rPr>
        <w:t>lo siguiente: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Los temas </w:t>
      </w:r>
      <w:r>
        <w:rPr>
          <w:rFonts w:ascii="Arial" w:eastAsia="Arial" w:hAnsi="Arial" w:cs="Arial"/>
          <w:sz w:val="22"/>
          <w:szCs w:val="22"/>
        </w:rPr>
        <w:t xml:space="preserve">que podrán ser evaluados en el examen complexivo y la bibliografía que se sugiere revisar para cada uno de ellos. 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>Las instrucciones para el examen</w:t>
      </w:r>
    </w:p>
    <w:p w:rsidR="002E2724" w:rsidRDefault="002E2724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CE772B" w:rsidRPr="00E642D9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estudiantes que no aprueben en primera instancia el examen complexivo, </w:t>
      </w:r>
      <w:r w:rsidRPr="00E642D9">
        <w:rPr>
          <w:rFonts w:ascii="Arial" w:eastAsia="Arial" w:hAnsi="Arial" w:cs="Arial"/>
          <w:color w:val="000000"/>
        </w:rPr>
        <w:t>podrá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volver a tomarlo en la siguiente fecha determinada por la carrera en las cuatro semanas posteriores al primer examen. La nueva nota que obtenga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reemplazará a la anterior. 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642D9">
        <w:rPr>
          <w:rFonts w:ascii="Arial" w:eastAsia="Arial" w:hAnsi="Arial" w:cs="Arial"/>
          <w:color w:val="000000"/>
        </w:rPr>
        <w:t>En caso que repruebe por segunda ocasión el examen complexivo, el estudiante podrá optar por otra modalidad de titulación que ofrezca la carrera.</w:t>
      </w:r>
    </w:p>
    <w:p w:rsidR="00287372" w:rsidRDefault="00287372">
      <w:pPr>
        <w:rPr>
          <w:rFonts w:ascii="Arial" w:eastAsia="Arial" w:hAnsi="Arial" w:cs="Arial"/>
          <w:color w:val="000000"/>
        </w:rPr>
      </w:pPr>
    </w:p>
    <w:p w:rsidR="00E61F70" w:rsidRPr="00E53F87" w:rsidRDefault="00E61F70" w:rsidP="00E61F70">
      <w:pPr>
        <w:pStyle w:val="Ttulo2"/>
        <w:rPr>
          <w:lang w:val="es-EC"/>
        </w:rPr>
      </w:pPr>
      <w:bookmarkStart w:id="1" w:name="_Toc431371360"/>
      <w:r w:rsidRPr="00E53F87">
        <w:rPr>
          <w:lang w:val="es-EC"/>
        </w:rPr>
        <w:t xml:space="preserve">2.- </w:t>
      </w:r>
      <w:r w:rsidRPr="00E53F87">
        <w:t>¿QUÉ EVALÚA EL EXAMEN?</w:t>
      </w:r>
      <w:bookmarkEnd w:id="1"/>
    </w:p>
    <w:p w:rsidR="00E61F70" w:rsidRPr="00E53F87" w:rsidRDefault="00E61F70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>Este examen evaluar</w:t>
      </w:r>
      <w:r w:rsidR="00A9264C">
        <w:rPr>
          <w:rFonts w:ascii="Arial" w:hAnsi="Arial" w:cs="Arial"/>
          <w:color w:val="auto"/>
          <w:sz w:val="22"/>
          <w:szCs w:val="22"/>
        </w:rPr>
        <w:t>á</w:t>
      </w:r>
      <w:r w:rsidR="00F03B9F">
        <w:rPr>
          <w:rFonts w:ascii="Arial" w:hAnsi="Arial" w:cs="Arial"/>
          <w:color w:val="auto"/>
          <w:sz w:val="22"/>
          <w:szCs w:val="22"/>
        </w:rPr>
        <w:t xml:space="preserve"> las competencias de </w:t>
      </w:r>
      <w:r w:rsidRPr="00E53F87">
        <w:rPr>
          <w:rFonts w:ascii="Arial" w:hAnsi="Arial" w:cs="Arial"/>
          <w:color w:val="auto"/>
          <w:sz w:val="22"/>
          <w:szCs w:val="22"/>
        </w:rPr>
        <w:t>los estudiantes</w:t>
      </w:r>
      <w:r w:rsidR="00F03B9F" w:rsidRPr="00FE22C3">
        <w:rPr>
          <w:rFonts w:ascii="Arial" w:hAnsi="Arial" w:cs="Arial"/>
          <w:color w:val="auto"/>
          <w:sz w:val="22"/>
          <w:szCs w:val="22"/>
        </w:rPr>
        <w:t xml:space="preserve">, </w:t>
      </w:r>
      <w:r w:rsidR="00F03B9F" w:rsidRPr="00F03B9F">
        <w:rPr>
          <w:rFonts w:ascii="Arial" w:hAnsi="Arial" w:cs="Arial"/>
          <w:color w:val="auto"/>
          <w:sz w:val="22"/>
          <w:szCs w:val="22"/>
        </w:rPr>
        <w:t>según el perfil de egreso y los resultados de aprendizaje de la carrera</w:t>
      </w:r>
      <w:r w:rsidR="003A3DB4">
        <w:rPr>
          <w:rFonts w:ascii="Arial" w:hAnsi="Arial" w:cs="Arial"/>
          <w:color w:val="auto"/>
          <w:sz w:val="22"/>
          <w:szCs w:val="22"/>
        </w:rPr>
        <w:t xml:space="preserve"> de</w:t>
      </w:r>
      <w:r w:rsidR="00F03B9F" w:rsidRPr="00F03B9F">
        <w:rPr>
          <w:rFonts w:ascii="Arial" w:hAnsi="Arial" w:cs="Arial"/>
          <w:color w:val="auto"/>
          <w:sz w:val="22"/>
          <w:szCs w:val="22"/>
        </w:rPr>
        <w:t xml:space="preserve"> </w:t>
      </w:r>
      <w:r w:rsidR="003A3DB4" w:rsidRPr="003A3DB4">
        <w:rPr>
          <w:rFonts w:ascii="Arial" w:hAnsi="Arial" w:cs="Arial"/>
          <w:color w:val="auto"/>
          <w:sz w:val="22"/>
          <w:szCs w:val="22"/>
        </w:rPr>
        <w:t>Ingeniería en Negocios y Marketing Deportivo</w:t>
      </w:r>
      <w:r w:rsidR="003A3DB4">
        <w:rPr>
          <w:rFonts w:ascii="Arial" w:hAnsi="Arial" w:cs="Arial"/>
          <w:color w:val="auto"/>
          <w:sz w:val="22"/>
          <w:szCs w:val="22"/>
        </w:rPr>
        <w:t>.</w:t>
      </w:r>
    </w:p>
    <w:p w:rsidR="004B503E" w:rsidRPr="00E53F87" w:rsidRDefault="00F03B9F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Se espera que los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estudiante</w:t>
      </w:r>
      <w:r>
        <w:rPr>
          <w:rFonts w:ascii="Arial" w:hAnsi="Arial" w:cs="Arial"/>
          <w:color w:val="auto"/>
          <w:sz w:val="22"/>
          <w:szCs w:val="22"/>
        </w:rPr>
        <w:t>s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demuestre</w:t>
      </w:r>
      <w:r>
        <w:rPr>
          <w:rFonts w:ascii="Arial" w:hAnsi="Arial" w:cs="Arial"/>
          <w:color w:val="auto"/>
          <w:sz w:val="22"/>
          <w:szCs w:val="22"/>
        </w:rPr>
        <w:t>n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1B2629">
        <w:rPr>
          <w:rFonts w:ascii="Arial" w:hAnsi="Arial" w:cs="Arial"/>
          <w:color w:val="auto"/>
          <w:sz w:val="22"/>
          <w:szCs w:val="22"/>
        </w:rPr>
        <w:t>c</w:t>
      </w:r>
      <w:r w:rsidR="001B2629" w:rsidRPr="001B2629">
        <w:rPr>
          <w:rFonts w:ascii="Arial" w:hAnsi="Arial" w:cs="Arial"/>
          <w:color w:val="auto"/>
          <w:sz w:val="22"/>
          <w:szCs w:val="22"/>
        </w:rPr>
        <w:t>onocimiento y aplicaci</w:t>
      </w:r>
      <w:r w:rsidR="00A83841">
        <w:rPr>
          <w:rFonts w:ascii="Arial" w:hAnsi="Arial" w:cs="Arial"/>
          <w:color w:val="auto"/>
          <w:sz w:val="22"/>
          <w:szCs w:val="22"/>
        </w:rPr>
        <w:t>ón de conceptos del marketing y</w:t>
      </w:r>
      <w:r w:rsidR="001B2629" w:rsidRPr="001B2629">
        <w:rPr>
          <w:rFonts w:ascii="Arial" w:hAnsi="Arial" w:cs="Arial"/>
          <w:color w:val="auto"/>
          <w:sz w:val="22"/>
          <w:szCs w:val="22"/>
        </w:rPr>
        <w:t>,</w:t>
      </w:r>
      <w:r w:rsidR="001B2629">
        <w:rPr>
          <w:sz w:val="22"/>
          <w:szCs w:val="22"/>
        </w:rPr>
        <w:t xml:space="preserve"> 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capacidad </w:t>
      </w:r>
      <w:r w:rsidR="004B503E" w:rsidRPr="00E53F87">
        <w:rPr>
          <w:rFonts w:ascii="Arial" w:hAnsi="Arial" w:cs="Arial"/>
          <w:color w:val="auto"/>
          <w:sz w:val="22"/>
          <w:szCs w:val="22"/>
        </w:rPr>
        <w:t xml:space="preserve">para la toma de decisiones y </w:t>
      </w:r>
      <w:r w:rsidR="00E61F70" w:rsidRPr="00E53F87">
        <w:rPr>
          <w:rFonts w:ascii="Arial" w:hAnsi="Arial" w:cs="Arial"/>
          <w:color w:val="auto"/>
          <w:sz w:val="22"/>
          <w:szCs w:val="22"/>
        </w:rPr>
        <w:t xml:space="preserve">resolución de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p</w:t>
      </w:r>
      <w:r w:rsidR="00E61F70" w:rsidRPr="00E53F87">
        <w:rPr>
          <w:rFonts w:ascii="Arial" w:hAnsi="Arial" w:cs="Arial"/>
          <w:color w:val="auto"/>
          <w:sz w:val="22"/>
          <w:szCs w:val="22"/>
        </w:rPr>
        <w:t>rob</w:t>
      </w:r>
      <w:r w:rsidR="004B503E" w:rsidRPr="00E53F87">
        <w:rPr>
          <w:rFonts w:ascii="Arial" w:hAnsi="Arial" w:cs="Arial"/>
          <w:color w:val="auto"/>
          <w:sz w:val="22"/>
          <w:szCs w:val="22"/>
        </w:rPr>
        <w:t>lemas inherentes a su profesión.</w:t>
      </w:r>
    </w:p>
    <w:p w:rsidR="004B503E" w:rsidRPr="004145DC" w:rsidRDefault="00E61F70" w:rsidP="004145DC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 xml:space="preserve">El temario se construyó sobre la base </w:t>
      </w:r>
      <w:r w:rsidR="004B503E" w:rsidRPr="00E53F87">
        <w:rPr>
          <w:rFonts w:ascii="Arial" w:hAnsi="Arial" w:cs="Arial"/>
          <w:color w:val="auto"/>
          <w:sz w:val="22"/>
          <w:szCs w:val="22"/>
        </w:rPr>
        <w:t>de los resultados de aprendizaje d</w:t>
      </w:r>
      <w:r w:rsidRPr="00E53F87">
        <w:rPr>
          <w:rFonts w:ascii="Arial" w:hAnsi="Arial" w:cs="Arial"/>
          <w:color w:val="auto"/>
          <w:sz w:val="22"/>
          <w:szCs w:val="22"/>
        </w:rPr>
        <w:t>e</w:t>
      </w:r>
      <w:r w:rsidR="00850FCD" w:rsidRPr="00E53F87">
        <w:rPr>
          <w:rFonts w:ascii="Arial" w:hAnsi="Arial" w:cs="Arial"/>
          <w:color w:val="auto"/>
          <w:sz w:val="22"/>
          <w:szCs w:val="22"/>
        </w:rPr>
        <w:t xml:space="preserve"> </w:t>
      </w:r>
      <w:r w:rsidR="00640576">
        <w:rPr>
          <w:rFonts w:ascii="Arial" w:hAnsi="Arial" w:cs="Arial"/>
          <w:color w:val="auto"/>
          <w:sz w:val="22"/>
          <w:szCs w:val="22"/>
        </w:rPr>
        <w:t xml:space="preserve">la carrera, </w:t>
      </w:r>
      <w:r w:rsidR="001B2629" w:rsidRPr="001B2629">
        <w:rPr>
          <w:rFonts w:ascii="Arial" w:hAnsi="Arial" w:cs="Arial"/>
          <w:color w:val="auto"/>
          <w:sz w:val="22"/>
          <w:szCs w:val="22"/>
        </w:rPr>
        <w:t>en las líneas de marketing, administración, finanzas, economía y marketing deportivo.</w:t>
      </w:r>
    </w:p>
    <w:p w:rsidR="00905A67" w:rsidRDefault="00905A67">
      <w:pPr>
        <w:rPr>
          <w:rFonts w:ascii="Arial" w:eastAsia="Times New Roman" w:hAnsi="Arial"/>
          <w:b/>
          <w:bCs/>
          <w:i/>
          <w:iCs/>
          <w:sz w:val="24"/>
          <w:szCs w:val="28"/>
          <w:highlight w:val="yellow"/>
        </w:rPr>
      </w:pPr>
      <w:r>
        <w:rPr>
          <w:highlight w:val="yellow"/>
        </w:rPr>
        <w:br w:type="page"/>
      </w:r>
    </w:p>
    <w:p w:rsidR="00E61F70" w:rsidRDefault="00734752" w:rsidP="00734752">
      <w:pPr>
        <w:pStyle w:val="Ttulo2"/>
      </w:pPr>
      <w:bookmarkStart w:id="2" w:name="_Toc431371361"/>
      <w:r w:rsidRPr="00E53F87">
        <w:rPr>
          <w:lang w:val="es-EC"/>
        </w:rPr>
        <w:lastRenderedPageBreak/>
        <w:t xml:space="preserve">3.- </w:t>
      </w:r>
      <w:r w:rsidR="00A9264C">
        <w:t xml:space="preserve">TEMARIO: COMPONENTES, </w:t>
      </w:r>
      <w:r w:rsidR="00E61F70" w:rsidRPr="00E53F87">
        <w:t>SUBCOMPONENTES</w:t>
      </w:r>
      <w:r w:rsidR="00E23762">
        <w:rPr>
          <w:lang w:val="es-EC"/>
        </w:rPr>
        <w:t xml:space="preserve"> Y BIBLIOGRAFÍA</w:t>
      </w:r>
      <w:bookmarkEnd w:id="2"/>
      <w:r w:rsidR="00E61F70" w:rsidRPr="00E61F70">
        <w:t xml:space="preserve">  </w:t>
      </w:r>
    </w:p>
    <w:p w:rsidR="005C37F0" w:rsidRDefault="005C37F0" w:rsidP="00FD5B2B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03B9F">
        <w:rPr>
          <w:rFonts w:ascii="Arial" w:hAnsi="Arial" w:cs="Arial"/>
          <w:color w:val="auto"/>
          <w:sz w:val="22"/>
          <w:szCs w:val="22"/>
        </w:rPr>
        <w:t>A continuación, se detalla</w:t>
      </w:r>
      <w:r w:rsidR="0035573F" w:rsidRPr="00F03B9F">
        <w:rPr>
          <w:rFonts w:ascii="Arial" w:hAnsi="Arial" w:cs="Arial"/>
          <w:color w:val="auto"/>
          <w:sz w:val="22"/>
          <w:szCs w:val="22"/>
        </w:rPr>
        <w:t>n</w:t>
      </w:r>
      <w:r w:rsidRPr="00F03B9F">
        <w:rPr>
          <w:rFonts w:ascii="Arial" w:hAnsi="Arial" w:cs="Arial"/>
          <w:color w:val="auto"/>
          <w:sz w:val="22"/>
          <w:szCs w:val="22"/>
        </w:rPr>
        <w:t xml:space="preserve"> los temas y subtemas </w:t>
      </w:r>
      <w:r w:rsidR="00A9264C" w:rsidRPr="00F03B9F">
        <w:rPr>
          <w:rFonts w:ascii="Arial" w:hAnsi="Arial" w:cs="Arial"/>
          <w:color w:val="auto"/>
          <w:sz w:val="22"/>
          <w:szCs w:val="22"/>
        </w:rPr>
        <w:t>que podr</w:t>
      </w:r>
      <w:r w:rsidR="004206AC" w:rsidRPr="00F03B9F">
        <w:rPr>
          <w:rFonts w:ascii="Arial" w:hAnsi="Arial" w:cs="Arial"/>
          <w:color w:val="auto"/>
          <w:sz w:val="22"/>
          <w:szCs w:val="22"/>
        </w:rPr>
        <w:t>á evaluar el examen complexivo</w:t>
      </w:r>
      <w:r w:rsidR="00F03B9F">
        <w:rPr>
          <w:rFonts w:ascii="Arial" w:hAnsi="Arial" w:cs="Arial"/>
          <w:color w:val="auto"/>
          <w:sz w:val="22"/>
          <w:szCs w:val="22"/>
        </w:rPr>
        <w:t>, así como la bibliografía sugerida para que el estudiante pueda prepararse correctamente.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63"/>
        <w:gridCol w:w="3400"/>
        <w:gridCol w:w="3546"/>
      </w:tblGrid>
      <w:tr w:rsidR="00A25670" w:rsidTr="009B7C7B">
        <w:tc>
          <w:tcPr>
            <w:tcW w:w="9209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ADMINISTRACIÓN </w:t>
            </w:r>
          </w:p>
        </w:tc>
      </w:tr>
      <w:tr w:rsidR="001C6610" w:rsidTr="001C6610">
        <w:tc>
          <w:tcPr>
            <w:tcW w:w="2263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0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46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1C6610">
              <w:rPr>
                <w:rFonts w:ascii="Arial" w:eastAsia="Times New Roman" w:hAnsi="Arial" w:cs="Arial"/>
                <w:color w:val="000000"/>
                <w:lang w:eastAsia="es-EC"/>
              </w:rPr>
              <w:t>Dirección Estratégica</w:t>
            </w:r>
          </w:p>
        </w:tc>
        <w:tc>
          <w:tcPr>
            <w:tcW w:w="3400" w:type="dxa"/>
          </w:tcPr>
          <w:p w:rsidR="001C6610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Misión y visión empresarial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Análisis interno y externo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FODA y objetivos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Formulación </w:t>
            </w:r>
            <w:r w:rsidR="002E2724" w:rsidRPr="002E2724">
              <w:rPr>
                <w:rFonts w:ascii="Arial" w:hAnsi="Arial" w:cs="Arial"/>
              </w:rPr>
              <w:t xml:space="preserve">y evaluación </w:t>
            </w:r>
            <w:r w:rsidRPr="002E2724">
              <w:rPr>
                <w:rFonts w:ascii="Arial" w:hAnsi="Arial" w:cs="Arial"/>
              </w:rPr>
              <w:t>de estrategias</w:t>
            </w:r>
          </w:p>
          <w:p w:rsidR="002E2724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Evaluación de estrategias</w:t>
            </w:r>
          </w:p>
        </w:tc>
        <w:tc>
          <w:tcPr>
            <w:tcW w:w="3546" w:type="dxa"/>
          </w:tcPr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David, Fred R. (2013). Conceptos de Administración estratégica. (14a Ed). Naucalpan de Juárez, México: Pearson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Thompson, A.  (2012). Administración Estratégica. (18ª Ed). México: McGraw Hill.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 xml:space="preserve">Porter, M. (2002). Ventaja Competitiva. Creación y sostenimiento de un desempeño superior. (2da Ed.). México: Grupo Editorial Patria. 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Porter, M.  (1982). Estrategia competitiva. Técnicas para el análisis de los sectores industriales y de la competencia. México: Compañía Editorial Continental S.A.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Procesos y sistemas de control de gestión</w:t>
            </w:r>
          </w:p>
        </w:tc>
        <w:tc>
          <w:tcPr>
            <w:tcW w:w="3400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Mapas estratégicos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Indicadores de gestión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operativo anual</w:t>
            </w:r>
          </w:p>
        </w:tc>
        <w:tc>
          <w:tcPr>
            <w:tcW w:w="3546" w:type="dxa"/>
          </w:tcPr>
          <w:p w:rsidR="00D51AFC" w:rsidRPr="00376FF2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376FF2">
              <w:rPr>
                <w:rFonts w:ascii="Arial" w:eastAsia="Times New Roman" w:hAnsi="Arial" w:cs="Arial"/>
                <w:lang w:eastAsia="es-EC"/>
              </w:rPr>
              <w:t>Franklin E. (2013). Auditoría Administrativa. México: Pearson.</w:t>
            </w:r>
          </w:p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Anthony, R. y Govindarajan, V. (2008). Sistemas de Control de Gestión. (12ed). México: Mc Graw Hill</w:t>
            </w:r>
          </w:p>
          <w:p w:rsidR="001C6610" w:rsidRPr="0023637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Kaplan, R. y Norton, D. (2008). Como</w:t>
            </w:r>
            <w:r w:rsidRPr="00376FF2">
              <w:rPr>
                <w:rFonts w:ascii="Arial" w:eastAsia="Times New Roman" w:hAnsi="Arial" w:cs="Arial"/>
                <w:lang w:eastAsia="es-EC"/>
              </w:rPr>
              <w:t xml:space="preserve"> utilizar el cuadro de mando integral. Para implementar y gestionar su estrategia. España: Ediciones Gestión  </w:t>
            </w:r>
          </w:p>
        </w:tc>
      </w:tr>
      <w:tr w:rsidR="002E2724" w:rsidTr="001C6610">
        <w:tc>
          <w:tcPr>
            <w:tcW w:w="2263" w:type="dxa"/>
          </w:tcPr>
          <w:p w:rsid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Administración de los recursos humanos</w:t>
            </w:r>
          </w:p>
        </w:tc>
        <w:tc>
          <w:tcPr>
            <w:tcW w:w="3400" w:type="dxa"/>
          </w:tcPr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los recursos humanos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Reclutamiento, selección, entrenamiento y desarrollo de recursos humanos</w:t>
            </w:r>
          </w:p>
        </w:tc>
        <w:tc>
          <w:tcPr>
            <w:tcW w:w="3546" w:type="dxa"/>
          </w:tcPr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C32E5">
              <w:rPr>
                <w:rFonts w:ascii="Arial" w:hAnsi="Arial" w:cs="Arial"/>
              </w:rPr>
              <w:lastRenderedPageBreak/>
              <w:t>Chiavenato, I. (2009), Gestión del Talento Humano, (3e), Mc. Graw Hill, México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03AF1">
              <w:rPr>
                <w:rFonts w:ascii="Arial" w:hAnsi="Arial" w:cs="Arial"/>
              </w:rPr>
              <w:t xml:space="preserve">Alles, M. (2010). Dirección Estratégica de Recursos Humanos: Gestión por </w:t>
            </w:r>
            <w:r w:rsidRPr="00A03AF1">
              <w:rPr>
                <w:rFonts w:ascii="Arial" w:hAnsi="Arial" w:cs="Arial"/>
              </w:rPr>
              <w:lastRenderedPageBreak/>
              <w:t>competencias, (6e), Granica, Buenos Aires.</w:t>
            </w:r>
          </w:p>
        </w:tc>
      </w:tr>
    </w:tbl>
    <w:p w:rsidR="00D76981" w:rsidRDefault="00D76981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p w:rsidR="00A25670" w:rsidRPr="00E53F87" w:rsidRDefault="00A25670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tbl>
      <w:tblPr>
        <w:tblStyle w:val="Tablaconcuadrcula"/>
        <w:tblW w:w="9044" w:type="dxa"/>
        <w:tblInd w:w="-5" w:type="dxa"/>
        <w:tblLook w:val="04A0" w:firstRow="1" w:lastRow="0" w:firstColumn="1" w:lastColumn="0" w:noHBand="0" w:noVBand="1"/>
      </w:tblPr>
      <w:tblGrid>
        <w:gridCol w:w="2530"/>
        <w:gridCol w:w="3252"/>
        <w:gridCol w:w="3262"/>
      </w:tblGrid>
      <w:tr w:rsidR="00A25670" w:rsidTr="00FE22C3">
        <w:trPr>
          <w:trHeight w:val="324"/>
        </w:trPr>
        <w:tc>
          <w:tcPr>
            <w:tcW w:w="9044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A25670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</w:t>
            </w:r>
          </w:p>
        </w:tc>
      </w:tr>
      <w:tr w:rsidR="00EE5675" w:rsidTr="00FE22C3">
        <w:trPr>
          <w:trHeight w:val="324"/>
        </w:trPr>
        <w:tc>
          <w:tcPr>
            <w:tcW w:w="2530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252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262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EE5675" w:rsidTr="00FE22C3">
        <w:trPr>
          <w:trHeight w:val="1136"/>
        </w:trPr>
        <w:tc>
          <w:tcPr>
            <w:tcW w:w="2530" w:type="dxa"/>
          </w:tcPr>
          <w:p w:rsidR="001C6610" w:rsidRPr="001C6610" w:rsidRDefault="002E2724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Entender al mercado y al consumidor</w:t>
            </w:r>
          </w:p>
        </w:tc>
        <w:tc>
          <w:tcPr>
            <w:tcW w:w="3252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 de la investigación de mercados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Investigación cualitativa y cuantitativa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Interpretación de los resultados de la investigación </w:t>
            </w:r>
          </w:p>
        </w:tc>
        <w:tc>
          <w:tcPr>
            <w:tcW w:w="3262" w:type="dxa"/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Schiffman  L, .Lazar K..(2010). Comportamiento del consumidor. (10ª Ed). Naucalpan de Juárez, México: Pearson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Hair j., Bush R., Ortinau D.(2010).Investigación de mercados. .(4ª Ed). México: McGraw Hill</w:t>
            </w:r>
          </w:p>
        </w:tc>
      </w:tr>
      <w:tr w:rsidR="001C6610" w:rsidTr="00FE22C3">
        <w:trPr>
          <w:trHeight w:val="701"/>
        </w:trPr>
        <w:tc>
          <w:tcPr>
            <w:tcW w:w="2530" w:type="dxa"/>
            <w:tcBorders>
              <w:bottom w:val="single" w:sz="4" w:space="0" w:color="auto"/>
            </w:tcBorders>
          </w:tcPr>
          <w:p w:rsidR="001C6610" w:rsidRPr="001C661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Estrategia de marketing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Mercado objetivo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Propuesta de valor</w:t>
            </w:r>
          </w:p>
          <w:p w:rsidR="001C6610" w:rsidRPr="001C6610" w:rsidRDefault="001C6610" w:rsidP="00905C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Lane K.(2012). Dirección de marketing. (14a Ed). Naucalpan de Juárez, México: Pearson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Lambin J., Gallucci C., Sicurello C.(2009). Dirección de marketi</w:t>
            </w:r>
            <w:r>
              <w:rPr>
                <w:rFonts w:ascii="Arial" w:eastAsia="Times New Roman" w:hAnsi="Arial" w:cs="Arial"/>
                <w:lang w:eastAsia="es-EC"/>
              </w:rPr>
              <w:t>ng. (2a Ed). México: McGraw Hill</w:t>
            </w:r>
          </w:p>
        </w:tc>
      </w:tr>
      <w:tr w:rsidR="00A25670" w:rsidTr="00FE22C3">
        <w:trPr>
          <w:trHeight w:val="70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Mezcla de marketing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Lane K.(2012). Dirección de marketing. (14a Ed). Naucalpan de Juárez, México: Pearson</w:t>
            </w:r>
          </w:p>
          <w:p w:rsidR="00A25670" w:rsidRPr="003870FB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 xml:space="preserve">Lambin J., Gallucci C., Sicurello C.(2009). </w:t>
            </w:r>
            <w:r w:rsidRPr="0055414E">
              <w:rPr>
                <w:rFonts w:ascii="Arial" w:eastAsia="Times New Roman" w:hAnsi="Arial" w:cs="Arial"/>
                <w:lang w:eastAsia="es-EC"/>
              </w:rPr>
              <w:lastRenderedPageBreak/>
              <w:t>Dirección de marketing. (2a Ed). México: McGraw Hill</w:t>
            </w:r>
          </w:p>
        </w:tc>
      </w:tr>
      <w:tr w:rsidR="00A25670" w:rsidTr="00FE22C3">
        <w:trPr>
          <w:trHeight w:val="324"/>
        </w:trPr>
        <w:tc>
          <w:tcPr>
            <w:tcW w:w="90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5670" w:rsidRDefault="00A25670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  <w:p w:rsidR="00C82019" w:rsidRDefault="00C82019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  <w:p w:rsidR="00672141" w:rsidRPr="007D53BE" w:rsidRDefault="00672141" w:rsidP="00672141">
            <w:pPr>
              <w:tabs>
                <w:tab w:val="left" w:pos="2350"/>
              </w:tabs>
            </w:pP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2224"/>
              <w:gridCol w:w="2915"/>
              <w:gridCol w:w="3679"/>
            </w:tblGrid>
            <w:tr w:rsidR="00672141" w:rsidRPr="007D53BE" w:rsidTr="00FE22C3">
              <w:trPr>
                <w:trHeight w:val="324"/>
              </w:trPr>
              <w:tc>
                <w:tcPr>
                  <w:tcW w:w="5000" w:type="pct"/>
                  <w:gridSpan w:val="3"/>
                </w:tcPr>
                <w:p w:rsidR="00672141" w:rsidRPr="00672141" w:rsidRDefault="00672141" w:rsidP="00C82019">
                  <w:pPr>
                    <w:pStyle w:val="Prrafodelista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</w:pPr>
                  <w:r w:rsidRPr="00672141"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  <w:t xml:space="preserve">FINANZAS </w:t>
                  </w:r>
                </w:p>
              </w:tc>
            </w:tr>
            <w:tr w:rsidR="00672141" w:rsidRPr="007D53BE" w:rsidTr="00FE22C3">
              <w:trPr>
                <w:trHeight w:val="324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  <w:t>Subcomponente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  <w:t>Temas que se abordarán</w:t>
                  </w: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b/>
                      <w:color w:val="000000"/>
                      <w:lang w:eastAsia="es-EC"/>
                    </w:rPr>
                    <w:t xml:space="preserve">Bibliografía sugerida </w:t>
                  </w:r>
                </w:p>
              </w:tc>
            </w:tr>
            <w:tr w:rsidR="00672141" w:rsidRPr="007D53BE" w:rsidTr="00FE22C3">
              <w:trPr>
                <w:trHeight w:val="1136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 xml:space="preserve">Contabilidad 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>Bases y principios contables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>Construcción de estados financieros</w:t>
                  </w: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jc w:val="both"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Horngren C., Harrison W., Suzanne M. (2010). </w:t>
                  </w:r>
                  <w:r w:rsidRPr="007D53BE">
                    <w:rPr>
                      <w:rFonts w:ascii="Arial" w:hAnsi="Arial" w:cs="Arial"/>
                    </w:rPr>
                    <w:t>Contabilidad, (8a. Ed.). México: Pearson.</w:t>
                  </w:r>
                </w:p>
              </w:tc>
            </w:tr>
            <w:tr w:rsidR="00672141" w:rsidRPr="007D53BE" w:rsidTr="00FE22C3">
              <w:trPr>
                <w:trHeight w:val="1136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>Contabilidad de costos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mirrorIndents/>
                    <w:rPr>
                      <w:rFonts w:ascii="Arial" w:hAnsi="Arial" w:cs="Arial"/>
                      <w:lang w:val="es-EC"/>
                    </w:rPr>
                  </w:pPr>
                  <w:r w:rsidRPr="007D53BE">
                    <w:rPr>
                      <w:rFonts w:ascii="Arial" w:hAnsi="Arial" w:cs="Arial"/>
                      <w:lang w:val="es-EC"/>
                    </w:rPr>
                    <w:t>Bases de contabilidad de costos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>Tipos de costeo</w:t>
                  </w: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 xml:space="preserve">Horngren, C.T.m Datar, S.M., Rajan, M.V. (2012). Contabilidad de Costos: Un enfoque gerencial. </w:t>
                  </w:r>
                  <w:r w:rsidRPr="007D53BE">
                    <w:rPr>
                      <w:rFonts w:ascii="Arial" w:hAnsi="Arial" w:cs="Arial"/>
                      <w:lang w:val="en-US"/>
                    </w:rPr>
                    <w:t>México: Pearson.</w:t>
                  </w:r>
                </w:p>
              </w:tc>
            </w:tr>
            <w:tr w:rsidR="00672141" w:rsidRPr="007D53BE" w:rsidTr="00FE22C3">
              <w:trPr>
                <w:trHeight w:val="568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>Análisis e interpretación de estados financieros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>Análisis de estados financieros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Calibri" w:eastAsia="Times New Roman" w:hAnsi="Calibri" w:cs="Times New Roman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hAnsi="Arial" w:cs="Arial"/>
                    </w:rPr>
                    <w:t>Razones financieras</w:t>
                  </w: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Horngren C., Harrison W., Suzanne M. (2010). </w:t>
                  </w:r>
                  <w:r w:rsidRPr="007D53BE">
                    <w:rPr>
                      <w:rFonts w:ascii="Arial" w:hAnsi="Arial" w:cs="Arial"/>
                    </w:rPr>
                    <w:t>Contabilidad, (8a. Ed.). México: Pearson.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Ross, S. A., Westerfield, R. W., &amp; Jordan B. D. (2014). </w:t>
                  </w:r>
                  <w:r w:rsidRPr="007D53BE">
                    <w:rPr>
                      <w:rFonts w:ascii="Arial" w:hAnsi="Arial" w:cs="Arial"/>
                    </w:rPr>
                    <w:t>Fundamentos de finanzas corporativas. México: McGraw-Hill</w:t>
                  </w:r>
                </w:p>
              </w:tc>
            </w:tr>
            <w:tr w:rsidR="00672141" w:rsidRPr="007D53BE" w:rsidTr="00FE22C3">
              <w:trPr>
                <w:trHeight w:val="77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>Administración financiera / Finanzas corporativas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Calibri" w:eastAsia="Times New Roman" w:hAnsi="Calibri" w:cs="Times New Roman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>Valor del dinero en el tiempo</w:t>
                  </w:r>
                </w:p>
                <w:p w:rsidR="00672141" w:rsidRPr="007D53BE" w:rsidRDefault="00672141" w:rsidP="007E733B">
                  <w:pPr>
                    <w:pStyle w:val="Prrafodelista"/>
                    <w:spacing w:before="100" w:beforeAutospacing="1" w:after="100" w:afterAutospacing="1" w:line="360" w:lineRule="auto"/>
                    <w:ind w:left="360"/>
                    <w:mirrorIndents/>
                    <w:rPr>
                      <w:rFonts w:ascii="Calibri" w:eastAsia="Times New Roman" w:hAnsi="Calibri" w:cs="Times New Roman"/>
                      <w:color w:val="000000"/>
                      <w:lang w:eastAsia="es-EC"/>
                    </w:rPr>
                  </w:pP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Ross, S. A., Westerfield, R. W., &amp; Jordan B. D. (2014). </w:t>
                  </w:r>
                  <w:r w:rsidRPr="007D53BE">
                    <w:rPr>
                      <w:rFonts w:ascii="Arial" w:hAnsi="Arial" w:cs="Arial"/>
                    </w:rPr>
                    <w:t>Fundamentos de finanzas corporativas. México: McGraw-Hill.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Ross, S., Westerfield R. y Jaffe J. (2012). </w:t>
                  </w:r>
                  <w:r w:rsidRPr="007D53BE">
                    <w:rPr>
                      <w:rFonts w:ascii="Arial" w:hAnsi="Arial" w:cs="Arial"/>
                    </w:rPr>
                    <w:t>Finanzas Corporativas. México: McGrawHill</w:t>
                  </w:r>
                </w:p>
                <w:p w:rsidR="00672141" w:rsidRPr="007D53BE" w:rsidRDefault="00672141" w:rsidP="007E733B">
                  <w:pPr>
                    <w:pStyle w:val="Prrafodelista"/>
                    <w:spacing w:line="360" w:lineRule="auto"/>
                    <w:rPr>
                      <w:rFonts w:ascii="Arial" w:hAnsi="Arial" w:cs="Arial"/>
                      <w:color w:val="1A1A1A"/>
                    </w:rPr>
                  </w:pPr>
                </w:p>
              </w:tc>
            </w:tr>
            <w:tr w:rsidR="00672141" w:rsidTr="00FE22C3">
              <w:trPr>
                <w:trHeight w:val="1136"/>
              </w:trPr>
              <w:tc>
                <w:tcPr>
                  <w:tcW w:w="1261" w:type="pct"/>
                </w:tcPr>
                <w:p w:rsidR="00672141" w:rsidRPr="007D53BE" w:rsidRDefault="00672141" w:rsidP="007E733B">
                  <w:pPr>
                    <w:spacing w:line="360" w:lineRule="auto"/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</w:pPr>
                  <w:r w:rsidRPr="007D53BE">
                    <w:rPr>
                      <w:rFonts w:ascii="Arial" w:eastAsia="Times New Roman" w:hAnsi="Arial" w:cs="Arial"/>
                      <w:color w:val="000000"/>
                      <w:lang w:eastAsia="es-EC"/>
                    </w:rPr>
                    <w:t>Evaluación de proyectos</w:t>
                  </w:r>
                </w:p>
              </w:tc>
              <w:tc>
                <w:tcPr>
                  <w:tcW w:w="1653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spacing w:before="100" w:beforeAutospacing="1" w:after="100" w:afterAutospacing="1" w:line="360" w:lineRule="auto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>Evaluación de proyectos de inversión</w:t>
                  </w:r>
                </w:p>
              </w:tc>
              <w:tc>
                <w:tcPr>
                  <w:tcW w:w="2085" w:type="pct"/>
                </w:tcPr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</w:rPr>
                    <w:t>Sapag Chain. (2011). Proyectos de inversión, formulación y evaluación. Chile: Pearson.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lastRenderedPageBreak/>
                    <w:t xml:space="preserve">Horngren, C. T., Harrison, W., &amp; Oliver, M. S. (2010). </w:t>
                  </w:r>
                  <w:r w:rsidRPr="007D53BE">
                    <w:rPr>
                      <w:rFonts w:ascii="Arial" w:hAnsi="Arial" w:cs="Arial"/>
                    </w:rPr>
                    <w:t>Contabilidad. México: Pearson.</w:t>
                  </w:r>
                </w:p>
                <w:p w:rsidR="00672141" w:rsidRPr="007D53BE" w:rsidRDefault="00672141" w:rsidP="007E733B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Ross, S. A., Westerfield, R. W., &amp; Jordan B. D. (2014). </w:t>
                  </w:r>
                  <w:r w:rsidRPr="007D53BE">
                    <w:rPr>
                      <w:rFonts w:ascii="Arial" w:hAnsi="Arial" w:cs="Arial"/>
                    </w:rPr>
                    <w:t>Fundamentos de finanzas corporativas. México: McGraw-Hill.</w:t>
                  </w:r>
                </w:p>
                <w:p w:rsidR="00672141" w:rsidRPr="00C82019" w:rsidRDefault="00672141" w:rsidP="00C82019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3222"/>
                    </w:tabs>
                    <w:spacing w:before="100" w:beforeAutospacing="1" w:after="100" w:afterAutospacing="1"/>
                    <w:contextualSpacing w:val="0"/>
                    <w:mirrorIndents/>
                    <w:rPr>
                      <w:rFonts w:ascii="Arial" w:hAnsi="Arial" w:cs="Arial"/>
                    </w:rPr>
                  </w:pPr>
                  <w:r w:rsidRPr="007D53BE">
                    <w:rPr>
                      <w:rFonts w:ascii="Arial" w:hAnsi="Arial" w:cs="Arial"/>
                      <w:lang w:val="en-US"/>
                    </w:rPr>
                    <w:t xml:space="preserve">Ross, S., Westerfield R. y Jaffe J. (2012). </w:t>
                  </w:r>
                  <w:r w:rsidRPr="007D53BE">
                    <w:rPr>
                      <w:rFonts w:ascii="Arial" w:hAnsi="Arial" w:cs="Arial"/>
                    </w:rPr>
                    <w:t>Finanzas Corporativas. México: McGrawHill</w:t>
                  </w:r>
                </w:p>
              </w:tc>
            </w:tr>
          </w:tbl>
          <w:p w:rsidR="00672141" w:rsidRDefault="00672141" w:rsidP="00672141"/>
          <w:p w:rsidR="00672141" w:rsidRPr="00A25670" w:rsidRDefault="00672141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  <w:tr w:rsidR="00D51AFC" w:rsidTr="00FE22C3">
        <w:trPr>
          <w:trHeight w:val="324"/>
        </w:trPr>
        <w:tc>
          <w:tcPr>
            <w:tcW w:w="9044" w:type="dxa"/>
            <w:gridSpan w:val="3"/>
          </w:tcPr>
          <w:p w:rsidR="00D51AFC" w:rsidRPr="00A25670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bookmarkStart w:id="3" w:name="_Toc431371364"/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lastRenderedPageBreak/>
              <w:t>ECONOMÍA</w:t>
            </w:r>
          </w:p>
        </w:tc>
      </w:tr>
      <w:tr w:rsidR="00D51AFC" w:rsidTr="00FE22C3">
        <w:trPr>
          <w:trHeight w:val="324"/>
        </w:trPr>
        <w:tc>
          <w:tcPr>
            <w:tcW w:w="253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252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262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D51AFC" w:rsidTr="00FE22C3">
        <w:trPr>
          <w:trHeight w:val="1136"/>
        </w:trPr>
        <w:tc>
          <w:tcPr>
            <w:tcW w:w="253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Microeconomía</w:t>
            </w:r>
          </w:p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3252" w:type="dxa"/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17295">
              <w:rPr>
                <w:rFonts w:ascii="Arial" w:hAnsi="Arial" w:cs="Arial"/>
              </w:rPr>
              <w:t>Teoría del consumidor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17295">
              <w:rPr>
                <w:rFonts w:ascii="Arial" w:hAnsi="Arial" w:cs="Arial"/>
              </w:rPr>
              <w:t>Teoría de la empresa</w:t>
            </w:r>
          </w:p>
        </w:tc>
        <w:tc>
          <w:tcPr>
            <w:tcW w:w="3262" w:type="dxa"/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Varian, H (2011). Microeconomía intermedia, 8ª edición.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Antoni Bosch Editor, S.A.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Frank, R. H. (2009). Microeconomía intermedia análisis económico y comportamiento.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McGraw-Hill.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>Parkin, M., &amp; Esquivel, G. (2006). Microeconomía: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 xml:space="preserve"> versión para Latinoamérica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</w:tc>
      </w:tr>
      <w:tr w:rsidR="00D51AFC" w:rsidTr="00FE22C3">
        <w:trPr>
          <w:trHeight w:val="701"/>
        </w:trPr>
        <w:tc>
          <w:tcPr>
            <w:tcW w:w="2530" w:type="dxa"/>
            <w:tcBorders>
              <w:bottom w:val="single" w:sz="4" w:space="0" w:color="auto"/>
            </w:tcBorders>
          </w:tcPr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Macroeconomía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Agregados m</w:t>
            </w:r>
            <w:r w:rsidRPr="00D51AFC">
              <w:rPr>
                <w:rFonts w:ascii="Arial" w:hAnsi="Arial" w:cs="Arial"/>
              </w:rPr>
              <w:t>acroeconómicos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</w:t>
            </w:r>
            <w:r w:rsidRPr="00D51AFC">
              <w:rPr>
                <w:rFonts w:ascii="Arial" w:hAnsi="Arial" w:cs="Arial"/>
              </w:rPr>
              <w:t>onetario y tasas de interés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>Blanchard, O. J. (2013).Macroeconomía. Pearson Education</w:t>
            </w:r>
          </w:p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 xml:space="preserve">Larraín, F., Sachs, J. D., &amp; Sachs, J. (2002).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 en la economía global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</w:rPr>
              <w:t xml:space="preserve">Mankiw, N. G. (2001).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</w:t>
            </w:r>
            <w:r w:rsidRPr="00117295">
              <w:rPr>
                <w:rFonts w:ascii="Arial" w:hAnsi="Arial" w:cs="Arial"/>
                <w:color w:val="1A1A1A"/>
              </w:rPr>
              <w:t>. Antoni Bosch.</w:t>
            </w:r>
          </w:p>
        </w:tc>
      </w:tr>
      <w:tr w:rsidR="00D51AFC" w:rsidTr="00FE22C3">
        <w:trPr>
          <w:trHeight w:val="324"/>
        </w:trPr>
        <w:tc>
          <w:tcPr>
            <w:tcW w:w="90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AFC" w:rsidRPr="00A25670" w:rsidRDefault="00D51AFC" w:rsidP="00905C3B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</w:tbl>
    <w:tbl>
      <w:tblPr>
        <w:tblStyle w:val="Tablaconcuadrcula1"/>
        <w:tblW w:w="9226" w:type="dxa"/>
        <w:tblInd w:w="-5" w:type="dxa"/>
        <w:tblLook w:val="04A0" w:firstRow="1" w:lastRow="0" w:firstColumn="1" w:lastColumn="0" w:noHBand="0" w:noVBand="1"/>
      </w:tblPr>
      <w:tblGrid>
        <w:gridCol w:w="2406"/>
        <w:gridCol w:w="3268"/>
        <w:gridCol w:w="3552"/>
      </w:tblGrid>
      <w:tr w:rsidR="00D01BFF" w:rsidRPr="00D01BFF" w:rsidTr="007E733B">
        <w:trPr>
          <w:trHeight w:val="324"/>
        </w:trPr>
        <w:tc>
          <w:tcPr>
            <w:tcW w:w="9226" w:type="dxa"/>
            <w:gridSpan w:val="3"/>
          </w:tcPr>
          <w:p w:rsidR="00D01BFF" w:rsidRPr="00D01BFF" w:rsidRDefault="00D01BFF" w:rsidP="00D01BFF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 Y GESTIÓN DEPORTIVA</w:t>
            </w:r>
          </w:p>
        </w:tc>
      </w:tr>
      <w:tr w:rsidR="00D01BFF" w:rsidRPr="00D01BFF" w:rsidTr="007E733B">
        <w:trPr>
          <w:trHeight w:val="324"/>
        </w:trPr>
        <w:tc>
          <w:tcPr>
            <w:tcW w:w="2406" w:type="dxa"/>
          </w:tcPr>
          <w:p w:rsidR="00D01BFF" w:rsidRPr="00D01BFF" w:rsidRDefault="00D01BFF" w:rsidP="00D01B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268" w:type="dxa"/>
          </w:tcPr>
          <w:p w:rsidR="00D01BFF" w:rsidRPr="00D01BFF" w:rsidRDefault="00D01BFF" w:rsidP="00D01B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2" w:type="dxa"/>
          </w:tcPr>
          <w:p w:rsidR="00D01BFF" w:rsidRPr="00D01BFF" w:rsidRDefault="00D01BFF" w:rsidP="00D01BFF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b/>
                <w:color w:val="000000"/>
                <w:lang w:eastAsia="es-EC"/>
              </w:rPr>
              <w:t>Bibliografía sugerida</w:t>
            </w:r>
          </w:p>
        </w:tc>
      </w:tr>
      <w:tr w:rsidR="00D01BFF" w:rsidRPr="00D01BFF" w:rsidTr="007E733B">
        <w:trPr>
          <w:trHeight w:val="411"/>
        </w:trPr>
        <w:tc>
          <w:tcPr>
            <w:tcW w:w="2406" w:type="dxa"/>
          </w:tcPr>
          <w:p w:rsidR="00D01BFF" w:rsidRPr="00D01BFF" w:rsidRDefault="00D01BFF" w:rsidP="00D01BF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color w:val="000000"/>
                <w:lang w:eastAsia="es-EC"/>
              </w:rPr>
              <w:t>Marketing deportivo</w:t>
            </w:r>
          </w:p>
        </w:tc>
        <w:tc>
          <w:tcPr>
            <w:tcW w:w="3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2"/>
            </w:tblGrid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Análisis de Mercados Deportivos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lastRenderedPageBreak/>
                    <w:t xml:space="preserve">Estrategia de segmentación en la industria del deporte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Gestión de entidades deportivas </w:t>
                  </w:r>
                </w:p>
              </w:tc>
            </w:tr>
          </w:tbl>
          <w:p w:rsidR="00D01BFF" w:rsidRPr="00D01BFF" w:rsidRDefault="00D01BFF" w:rsidP="00D01BFF">
            <w:pPr>
              <w:spacing w:before="100" w:beforeAutospacing="1" w:after="100" w:afterAutospacing="1" w:line="360" w:lineRule="auto"/>
              <w:contextualSpacing/>
              <w:mirrorIndents/>
              <w:rPr>
                <w:rFonts w:ascii="Arial" w:hAnsi="Arial" w:cs="Arial"/>
              </w:rPr>
            </w:pPr>
          </w:p>
        </w:tc>
        <w:tc>
          <w:tcPr>
            <w:tcW w:w="3552" w:type="dxa"/>
          </w:tcPr>
          <w:p w:rsidR="00D01BFF" w:rsidRPr="00D24BEE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s-EC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lastRenderedPageBreak/>
              <w:t xml:space="preserve">Hair, J. (2010). Investigación de Mercados. México D.F, México: McGraw Hill </w:t>
            </w:r>
          </w:p>
          <w:p w:rsidR="00D01BFF" w:rsidRPr="00D24BEE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s-EC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lastRenderedPageBreak/>
              <w:t xml:space="preserve">Malhotra, N. K. (2009) Investigación de Mercados (Quinta ed.). México D.F., México: Pearson. 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Kotler, P., y Armstrong, G. (2010). </w:t>
            </w: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Fundamentos de marketing (Octava ed.).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México D.F., México: Pearson. </w:t>
            </w:r>
          </w:p>
          <w:p w:rsidR="00D01BFF" w:rsidRPr="00D24BEE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s-EC"/>
              </w:rPr>
            </w:pP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E. Calzada (2012) Show me the money. </w:t>
            </w: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Barcelona (España): Ed. Libros de cabecera. </w:t>
            </w:r>
          </w:p>
        </w:tc>
      </w:tr>
      <w:tr w:rsidR="00D01BFF" w:rsidRPr="00D01BFF" w:rsidTr="007E733B">
        <w:trPr>
          <w:trHeight w:val="1136"/>
        </w:trPr>
        <w:tc>
          <w:tcPr>
            <w:tcW w:w="2406" w:type="dxa"/>
          </w:tcPr>
          <w:p w:rsidR="00D01BFF" w:rsidRPr="00D01BFF" w:rsidRDefault="00D01BFF" w:rsidP="00D01BF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Derecho deportivo</w:t>
            </w:r>
          </w:p>
        </w:tc>
        <w:tc>
          <w:tcPr>
            <w:tcW w:w="3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2"/>
            </w:tblGrid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Fuentes normativas del Deporte.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Los sujetos de la relación jurídica deportiva.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Estructura del deporte ecuatoriano.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Tipos de contrato del deportista profesional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D01BFF" w:rsidRPr="00D01BFF" w:rsidRDefault="00D01BFF" w:rsidP="00D01BFF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</w:p>
        </w:tc>
        <w:tc>
          <w:tcPr>
            <w:tcW w:w="3552" w:type="dxa"/>
          </w:tcPr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Bermejo J., (1998). Constitución y Deporte, Editorial Tecnos.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Madrid, 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Cazorla, L., (1992), Derecho del Deporte, Tecnos.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Madrid,. </w:t>
            </w:r>
          </w:p>
          <w:p w:rsidR="00D01BFF" w:rsidRPr="00D24BEE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s-EC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Crespo, D., (2001), Cuadernos de Derecho Deportivo. Rústica, Buenos Aires. Tomo 1 – 2001; Tomo 2 – 2002; Tomo 3 – 2003. 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Blanco, E., (1999), Manual de la Organización Institucional del Deporte, Editorial Paidotribo.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Barcelona. </w:t>
            </w:r>
          </w:p>
        </w:tc>
      </w:tr>
      <w:tr w:rsidR="00D01BFF" w:rsidRPr="00D01BFF" w:rsidTr="007E733B">
        <w:trPr>
          <w:trHeight w:val="568"/>
        </w:trPr>
        <w:tc>
          <w:tcPr>
            <w:tcW w:w="2406" w:type="dxa"/>
          </w:tcPr>
          <w:p w:rsidR="00D01BFF" w:rsidRPr="00D01BFF" w:rsidRDefault="00D01BFF" w:rsidP="00D01BF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color w:val="000000"/>
                <w:lang w:eastAsia="es-EC"/>
              </w:rPr>
              <w:t>Eventos deportivos</w:t>
            </w:r>
          </w:p>
        </w:tc>
        <w:tc>
          <w:tcPr>
            <w:tcW w:w="3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2"/>
            </w:tblGrid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Clasificación de Eventos Deportivos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Gestión y Control de un Evento Deportivo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Diseño de los Espacios en Eventos Deportivos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Gestión de patrocinadores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D01BFF" w:rsidRPr="00D01BFF" w:rsidRDefault="00D01BFF" w:rsidP="00D01BFF">
            <w:pPr>
              <w:spacing w:before="100" w:beforeAutospacing="1" w:after="100" w:afterAutospacing="1" w:line="360" w:lineRule="auto"/>
              <w:contextualSpacing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552" w:type="dxa"/>
          </w:tcPr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Desbordes M., y Falgoux J. (2006). Gestión y Organización de un Evento Deportivo.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>(Primera ed.). Barcelona, España: Inde.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Año Sanz V. (2003). Organización y Gestión de Actividades Deportivas.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 xml:space="preserve">Los Grandes Eventos. Barcelona. Inde Publicaciones. </w:t>
            </w:r>
          </w:p>
        </w:tc>
      </w:tr>
      <w:tr w:rsidR="00D01BFF" w:rsidRPr="00D01BFF" w:rsidTr="007E733B">
        <w:trPr>
          <w:trHeight w:val="1136"/>
        </w:trPr>
        <w:tc>
          <w:tcPr>
            <w:tcW w:w="2406" w:type="dxa"/>
          </w:tcPr>
          <w:p w:rsidR="00D01BFF" w:rsidRPr="00D01BFF" w:rsidRDefault="00D01BFF" w:rsidP="00D01BF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D01BFF">
              <w:rPr>
                <w:rFonts w:ascii="Arial" w:eastAsia="Times New Roman" w:hAnsi="Arial" w:cs="Arial"/>
                <w:color w:val="000000"/>
                <w:lang w:eastAsia="es-EC"/>
              </w:rPr>
              <w:t>Instalaciones deportivas</w:t>
            </w:r>
          </w:p>
        </w:tc>
        <w:tc>
          <w:tcPr>
            <w:tcW w:w="3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2"/>
            </w:tblGrid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Definiciones y características generales de una instalación deportiva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t xml:space="preserve">Planificación y diseño de una instalación deportiva </w:t>
                  </w:r>
                </w:p>
              </w:tc>
            </w:tr>
            <w:tr w:rsidR="00D01BFF" w:rsidRPr="00D01BFF" w:rsidTr="007E733B">
              <w:trPr>
                <w:trHeight w:val="110"/>
              </w:trPr>
              <w:tc>
                <w:tcPr>
                  <w:tcW w:w="6246" w:type="dxa"/>
                </w:tcPr>
                <w:p w:rsidR="00D01BFF" w:rsidRPr="00D01BFF" w:rsidRDefault="00D01BFF" w:rsidP="00D01BFF">
                  <w:pPr>
                    <w:numPr>
                      <w:ilvl w:val="0"/>
                      <w:numId w:val="5"/>
                    </w:numPr>
                    <w:spacing w:after="0" w:line="360" w:lineRule="auto"/>
                    <w:contextualSpacing/>
                    <w:jc w:val="both"/>
                    <w:rPr>
                      <w:rFonts w:ascii="Arial" w:hAnsi="Arial" w:cs="Arial"/>
                    </w:rPr>
                  </w:pPr>
                  <w:r w:rsidRPr="00D01BFF">
                    <w:rPr>
                      <w:rFonts w:ascii="Arial" w:hAnsi="Arial" w:cs="Arial"/>
                    </w:rPr>
                    <w:lastRenderedPageBreak/>
                    <w:t xml:space="preserve">Plan de mantenimiento de una instalación deportiva </w:t>
                  </w:r>
                </w:p>
              </w:tc>
            </w:tr>
          </w:tbl>
          <w:p w:rsidR="00D01BFF" w:rsidRPr="00D01BFF" w:rsidRDefault="00D01BFF" w:rsidP="00D01BFF">
            <w:pPr>
              <w:spacing w:before="100" w:beforeAutospacing="1" w:after="100" w:afterAutospacing="1" w:line="360" w:lineRule="auto"/>
              <w:ind w:left="360"/>
              <w:contextualSpacing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552" w:type="dxa"/>
          </w:tcPr>
          <w:p w:rsidR="00D01BFF" w:rsidRPr="00D01BFF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lastRenderedPageBreak/>
              <w:t xml:space="preserve">Paramio, J. L., Beotas, E., Campos, C., &amp; Muñoz, G. (2010). Manual de equipamientos e instalaciones deportivas.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>Aproximación arquitectónica y de gestión. Madrid: Ed Sıntesis.</w:t>
            </w:r>
            <w:r w:rsidRPr="00D01BFF">
              <w:rPr>
                <w:rFonts w:ascii="Arial" w:hAnsi="Arial" w:cs="Arial"/>
                <w:color w:val="1A1A1A"/>
                <w:lang w:val="en-US"/>
              </w:rPr>
              <w:t xml:space="preserve"> 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t xml:space="preserve">MESTRE, J. y RODRIGUEZ G. (2007) El gestor deportivo y las instalaciones deportivas.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>Barcelona. INDE</w:t>
            </w:r>
          </w:p>
          <w:p w:rsidR="00D01BFF" w:rsidRPr="00C82019" w:rsidRDefault="00D01BFF" w:rsidP="00C820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D24BEE">
              <w:rPr>
                <w:rFonts w:ascii="Arial" w:hAnsi="Arial" w:cs="Arial"/>
                <w:color w:val="1A1A1A"/>
                <w:lang w:val="es-EC"/>
              </w:rPr>
              <w:lastRenderedPageBreak/>
              <w:t xml:space="preserve">Sanz, V. A. (2011). Organización de eventos y competiciones deportivas. </w:t>
            </w:r>
            <w:r w:rsidRPr="00C82019">
              <w:rPr>
                <w:rFonts w:ascii="Arial" w:hAnsi="Arial" w:cs="Arial"/>
                <w:color w:val="1A1A1A"/>
                <w:lang w:val="en-US"/>
              </w:rPr>
              <w:t>Universitat de València.</w:t>
            </w:r>
          </w:p>
        </w:tc>
      </w:tr>
    </w:tbl>
    <w:p w:rsidR="006C5500" w:rsidRDefault="006C5500" w:rsidP="00D51AFC"/>
    <w:p w:rsidR="00E61F70" w:rsidRPr="00E61F70" w:rsidRDefault="00250CD6" w:rsidP="00876FCB">
      <w:pPr>
        <w:pStyle w:val="Ttulo2"/>
      </w:pPr>
      <w:r>
        <w:t>4</w:t>
      </w:r>
      <w:r w:rsidR="00734752" w:rsidRPr="00D01439">
        <w:t xml:space="preserve">.- </w:t>
      </w:r>
      <w:r w:rsidR="00E61F70" w:rsidRPr="00D01439">
        <w:t>INSTRUCCIONES PARA EL EXAMEN</w:t>
      </w:r>
      <w:bookmarkEnd w:id="3"/>
      <w:r w:rsidR="00E61F70" w:rsidRPr="00E61F70">
        <w:t xml:space="preserve"> </w:t>
      </w:r>
    </w:p>
    <w:p w:rsidR="00F03B9F" w:rsidRDefault="00F03B9F" w:rsidP="00F03B9F"/>
    <w:p w:rsidR="00D24BEE" w:rsidRPr="009C0A0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 xml:space="preserve">Preséntese con puntualidad. Llegue con </w:t>
      </w:r>
      <w:r>
        <w:rPr>
          <w:rFonts w:ascii="Arial" w:hAnsi="Arial" w:cs="Arial"/>
          <w:color w:val="auto"/>
          <w:sz w:val="22"/>
          <w:szCs w:val="22"/>
        </w:rPr>
        <w:t xml:space="preserve">30 minutos de anticipación.   </w:t>
      </w:r>
    </w:p>
    <w:p w:rsidR="00D24BE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 xml:space="preserve">El estudiante debe ingresar al aula únicamente con sus documentos: carnet de la universidad y cédula de ciudadanía. No podrá ingresar con nada adicional (esfero, lápiz, calculadora, celular, etc.). La Facultad proporcionará a cada estudiante </w:t>
      </w:r>
      <w:r>
        <w:rPr>
          <w:rFonts w:ascii="Arial" w:hAnsi="Arial" w:cs="Arial"/>
          <w:color w:val="auto"/>
          <w:sz w:val="22"/>
          <w:szCs w:val="22"/>
        </w:rPr>
        <w:t>papel en blanco y lápices</w:t>
      </w:r>
      <w:r w:rsidRPr="003443FF">
        <w:rPr>
          <w:rFonts w:ascii="Arial" w:hAnsi="Arial" w:cs="Arial"/>
          <w:color w:val="auto"/>
          <w:sz w:val="22"/>
          <w:szCs w:val="22"/>
        </w:rPr>
        <w:t>. Si el estudiante desea, podrá llevar una botella de agua</w:t>
      </w:r>
      <w:r>
        <w:rPr>
          <w:rFonts w:ascii="Arial" w:hAnsi="Arial" w:cs="Arial"/>
          <w:color w:val="auto"/>
          <w:sz w:val="22"/>
          <w:szCs w:val="22"/>
        </w:rPr>
        <w:t xml:space="preserve"> y un snack cuyo consumo no genere ruido. </w:t>
      </w:r>
    </w:p>
    <w:p w:rsidR="00D24BEE" w:rsidRPr="003443FF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>Escuche atentamente las indicaciones sobre el inicio y la termin</w:t>
      </w:r>
      <w:r>
        <w:rPr>
          <w:rFonts w:ascii="Arial" w:hAnsi="Arial" w:cs="Arial"/>
          <w:color w:val="auto"/>
          <w:sz w:val="22"/>
          <w:szCs w:val="22"/>
        </w:rPr>
        <w:t>ación del examen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 y ot</w:t>
      </w:r>
      <w:r>
        <w:rPr>
          <w:rFonts w:ascii="Arial" w:hAnsi="Arial" w:cs="Arial"/>
          <w:color w:val="auto"/>
          <w:sz w:val="22"/>
          <w:szCs w:val="22"/>
        </w:rPr>
        <w:t xml:space="preserve">ras instrucciones importantes. 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Asegúrese que entiende todas las instrucciones y consulte lo que no entienda. </w:t>
      </w:r>
    </w:p>
    <w:p w:rsidR="00D24BE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Escriba su nom</w:t>
      </w:r>
      <w:r>
        <w:rPr>
          <w:rFonts w:ascii="Arial" w:hAnsi="Arial" w:cs="Arial"/>
          <w:color w:val="auto"/>
          <w:sz w:val="22"/>
          <w:szCs w:val="22"/>
        </w:rPr>
        <w:t>bre completo, número de cédula y matrícula, fecha</w:t>
      </w:r>
      <w:r w:rsidRPr="00E61F70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y todos los datos que se soliciten.</w:t>
      </w:r>
    </w:p>
    <w:p w:rsidR="00D24BE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Lea atentamente el caso que debe desarrollar.</w:t>
      </w:r>
    </w:p>
    <w:p w:rsidR="00D24BEE" w:rsidRPr="009C0A0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 xml:space="preserve">Lea atentamente cada pregunta antes de contestar. </w:t>
      </w:r>
    </w:p>
    <w:p w:rsidR="00D24BEE" w:rsidRPr="00FE22C3" w:rsidRDefault="00D24BEE" w:rsidP="00FE22C3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examen se</w:t>
      </w:r>
      <w:r w:rsidRPr="008E774B">
        <w:rPr>
          <w:rFonts w:ascii="Arial" w:hAnsi="Arial" w:cs="Arial"/>
          <w:sz w:val="22"/>
          <w:szCs w:val="22"/>
        </w:rPr>
        <w:t xml:space="preserve"> rendir</w:t>
      </w:r>
      <w:r>
        <w:rPr>
          <w:rFonts w:ascii="Arial" w:hAnsi="Arial" w:cs="Arial"/>
          <w:sz w:val="22"/>
          <w:szCs w:val="22"/>
        </w:rPr>
        <w:t>á</w:t>
      </w:r>
      <w:r w:rsidRPr="008E774B">
        <w:rPr>
          <w:rFonts w:ascii="Arial" w:hAnsi="Arial" w:cs="Arial"/>
          <w:sz w:val="22"/>
          <w:szCs w:val="22"/>
        </w:rPr>
        <w:t xml:space="preserve"> en una computadora </w:t>
      </w:r>
      <w:r>
        <w:rPr>
          <w:rFonts w:ascii="Arial" w:hAnsi="Arial" w:cs="Arial"/>
          <w:sz w:val="22"/>
          <w:szCs w:val="22"/>
        </w:rPr>
        <w:t xml:space="preserve">provista por la Universidad, la cual tendrá </w:t>
      </w:r>
      <w:r w:rsidRPr="008E774B">
        <w:rPr>
          <w:rFonts w:ascii="Arial" w:hAnsi="Arial" w:cs="Arial"/>
          <w:sz w:val="22"/>
          <w:szCs w:val="22"/>
        </w:rPr>
        <w:t xml:space="preserve">acceso </w:t>
      </w:r>
      <w:r>
        <w:rPr>
          <w:rFonts w:ascii="Arial" w:hAnsi="Arial" w:cs="Arial"/>
          <w:sz w:val="22"/>
          <w:szCs w:val="22"/>
        </w:rPr>
        <w:t xml:space="preserve">a Word y Excel únicamente. No tendrá </w:t>
      </w:r>
      <w:r w:rsidRPr="00FE22C3">
        <w:rPr>
          <w:rFonts w:ascii="Arial" w:hAnsi="Arial" w:cs="Arial"/>
          <w:color w:val="auto"/>
          <w:sz w:val="22"/>
          <w:szCs w:val="22"/>
        </w:rPr>
        <w:t>acceso a internet.</w:t>
      </w:r>
    </w:p>
    <w:p w:rsidR="00D24BEE" w:rsidRDefault="00D24BEE" w:rsidP="00FE22C3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 formato que debe utilizar para el desarrollo del caso es:</w:t>
      </w:r>
    </w:p>
    <w:p w:rsidR="00D24BEE" w:rsidRDefault="00D24BEE" w:rsidP="00D24BEE">
      <w:pPr>
        <w:pStyle w:val="Default"/>
        <w:numPr>
          <w:ilvl w:val="0"/>
          <w:numId w:val="9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Letra arial tamaño 11</w:t>
      </w:r>
    </w:p>
    <w:p w:rsidR="00D24BEE" w:rsidRDefault="00D24BEE" w:rsidP="00D24BEE">
      <w:pPr>
        <w:pStyle w:val="Default"/>
        <w:numPr>
          <w:ilvl w:val="0"/>
          <w:numId w:val="9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Interlineado sencillo</w:t>
      </w:r>
    </w:p>
    <w:p w:rsidR="00D24BEE" w:rsidRPr="009C0A0E" w:rsidRDefault="00D24BEE" w:rsidP="00D24BEE">
      <w:pPr>
        <w:pStyle w:val="Default"/>
        <w:numPr>
          <w:ilvl w:val="0"/>
          <w:numId w:val="9"/>
        </w:numPr>
        <w:spacing w:after="137" w:line="360" w:lineRule="auto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Un espacio entre párrafos</w:t>
      </w:r>
      <w:bookmarkStart w:id="4" w:name="_GoBack"/>
      <w:bookmarkEnd w:id="4"/>
    </w:p>
    <w:p w:rsidR="00D24BEE" w:rsidRPr="005F6F23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La calificación del examen se realizará sobre la versión impresa y firmada de un documento Word. Por lo tanto, todas las respuestas del examen deberán estar en un solo documento Word. Así, si el estudiante considera necesario presentar </w:t>
      </w:r>
      <w:r>
        <w:rPr>
          <w:rFonts w:ascii="Arial" w:hAnsi="Arial" w:cs="Arial"/>
          <w:color w:val="auto"/>
          <w:sz w:val="22"/>
          <w:szCs w:val="22"/>
        </w:rPr>
        <w:lastRenderedPageBreak/>
        <w:t xml:space="preserve">tablas o gráficos en sus respuestas, deberá incorporarlas dentro del documento en Word, ya que este será el único documento que se evaluará. </w:t>
      </w:r>
    </w:p>
    <w:p w:rsidR="00D24BEE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A</w:t>
      </w:r>
      <w:r w:rsidRPr="009C0A0E">
        <w:rPr>
          <w:rFonts w:ascii="Arial" w:hAnsi="Arial" w:cs="Arial"/>
          <w:color w:val="auto"/>
          <w:sz w:val="22"/>
          <w:szCs w:val="22"/>
        </w:rPr>
        <w:t>l terminar de resolver su examen, confirme que todas l</w:t>
      </w:r>
      <w:r>
        <w:rPr>
          <w:rFonts w:ascii="Arial" w:hAnsi="Arial" w:cs="Arial"/>
          <w:color w:val="auto"/>
          <w:sz w:val="22"/>
          <w:szCs w:val="22"/>
        </w:rPr>
        <w:t>as preguntas fueron contestadas y proceda de la siguiente manera:</w:t>
      </w:r>
    </w:p>
    <w:p w:rsidR="00D24BEE" w:rsidRDefault="00D24BEE" w:rsidP="00D24BEE">
      <w:pPr>
        <w:pStyle w:val="Default"/>
        <w:numPr>
          <w:ilvl w:val="1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Grabe el documento Word y los anexos de Excel en el dispositivo USB que se le entregará. Cada documento debe ser guardado con el siguiente formato: “nombre_apellido_carrera”. Ej. “Juan_ Pérez_Marketing.docx”</w:t>
      </w:r>
    </w:p>
    <w:p w:rsidR="00D24BEE" w:rsidRPr="009C0A0E" w:rsidRDefault="00D24BEE" w:rsidP="00D24BEE">
      <w:pPr>
        <w:pStyle w:val="Default"/>
        <w:numPr>
          <w:ilvl w:val="1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Imprima solo el documento en Word, fírmelo en todas sus páginas y entréguelo a la persona que está a cargo de recibir los exámenes, junto con el dispositivo USB. </w:t>
      </w:r>
    </w:p>
    <w:p w:rsidR="00D24BEE" w:rsidRPr="00D01274" w:rsidRDefault="00D24BEE" w:rsidP="00D24BEE">
      <w:pPr>
        <w:pStyle w:val="Default"/>
        <w:numPr>
          <w:ilvl w:val="0"/>
          <w:numId w:val="8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>Cualquier intento de copia o de intercambio de respuestas puede significar la suspensión del examen; no se exponga.</w:t>
      </w:r>
    </w:p>
    <w:p w:rsidR="00D24BEE" w:rsidRPr="00F03B9F" w:rsidRDefault="00D24BEE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Pr="00F03B9F" w:rsidRDefault="00F03B9F" w:rsidP="00F03B9F"/>
    <w:p w:rsidR="00F03B9F" w:rsidRDefault="00F03B9F" w:rsidP="00F03B9F"/>
    <w:p w:rsidR="00E61F70" w:rsidRDefault="00F03B9F" w:rsidP="00F03B9F">
      <w:pPr>
        <w:tabs>
          <w:tab w:val="left" w:pos="2350"/>
        </w:tabs>
      </w:pPr>
      <w:r>
        <w:tab/>
      </w:r>
    </w:p>
    <w:p w:rsidR="003C3DD3" w:rsidRDefault="003C3DD3" w:rsidP="00F03B9F">
      <w:pPr>
        <w:tabs>
          <w:tab w:val="left" w:pos="2350"/>
        </w:tabs>
      </w:pPr>
    </w:p>
    <w:p w:rsidR="003C3DD3" w:rsidRDefault="003C3DD3" w:rsidP="00F03B9F">
      <w:pPr>
        <w:tabs>
          <w:tab w:val="left" w:pos="2350"/>
        </w:tabs>
      </w:pPr>
    </w:p>
    <w:sectPr w:rsidR="003C3DD3" w:rsidSect="00047A1A">
      <w:footerReference w:type="default" r:id="rId11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7DC" w:rsidRDefault="00FF17DC" w:rsidP="000E46FE">
      <w:pPr>
        <w:spacing w:after="0" w:line="240" w:lineRule="auto"/>
      </w:pPr>
      <w:r>
        <w:separator/>
      </w:r>
    </w:p>
  </w:endnote>
  <w:endnote w:type="continuationSeparator" w:id="0">
    <w:p w:rsidR="00FF17DC" w:rsidRDefault="00FF17DC" w:rsidP="000E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MKMK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9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3"/>
      <w:gridCol w:w="5456"/>
    </w:tblGrid>
    <w:tr w:rsidR="00640576" w:rsidRPr="00A078C3" w:rsidTr="00A078C3">
      <w:trPr>
        <w:cantSplit/>
        <w:trHeight w:val="244"/>
        <w:jc w:val="center"/>
      </w:trPr>
      <w:tc>
        <w:tcPr>
          <w:tcW w:w="10549" w:type="dxa"/>
          <w:gridSpan w:val="2"/>
          <w:vAlign w:val="center"/>
        </w:tcPr>
        <w:p w:rsidR="00640576" w:rsidRPr="00A078C3" w:rsidRDefault="00640576" w:rsidP="004A300E">
          <w:pPr>
            <w:pStyle w:val="Piedepgina"/>
            <w:spacing w:before="80" w:after="80"/>
            <w:jc w:val="center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Modificación respecto a la edición anterior</w:t>
          </w:r>
        </w:p>
      </w:tc>
    </w:tr>
    <w:tr w:rsidR="00F03B9F" w:rsidRPr="00A078C3" w:rsidTr="00F03B9F">
      <w:trPr>
        <w:cantSplit/>
        <w:trHeight w:val="496"/>
        <w:jc w:val="center"/>
      </w:trPr>
      <w:tc>
        <w:tcPr>
          <w:tcW w:w="5093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Elaborado / Actualizado por: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Aprobado por:</w:t>
          </w:r>
        </w:p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 xml:space="preserve"> </w:t>
          </w:r>
        </w:p>
      </w:tc>
    </w:tr>
    <w:tr w:rsidR="00F03B9F" w:rsidRPr="00A078C3" w:rsidTr="00F03B9F">
      <w:trPr>
        <w:trHeight w:val="684"/>
        <w:jc w:val="center"/>
      </w:trPr>
      <w:tc>
        <w:tcPr>
          <w:tcW w:w="5093" w:type="dxa"/>
        </w:tcPr>
        <w:p w:rsidR="00F03B9F" w:rsidRPr="003A3DB4" w:rsidRDefault="00F03B9F" w:rsidP="0004449D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3A3DB4">
            <w:rPr>
              <w:rFonts w:ascii="Arial" w:hAnsi="Arial" w:cs="Arial"/>
              <w:sz w:val="14"/>
              <w:szCs w:val="14"/>
              <w:lang w:val="fr-FR"/>
            </w:rPr>
            <w:t xml:space="preserve">Nombre : </w:t>
          </w:r>
          <w:r w:rsidR="003A3DB4" w:rsidRPr="003A3DB4">
            <w:rPr>
              <w:rFonts w:ascii="Arial" w:hAnsi="Arial" w:cs="Arial"/>
              <w:sz w:val="14"/>
              <w:szCs w:val="14"/>
              <w:lang w:val="fr-FR"/>
            </w:rPr>
            <w:t>Daniela García</w:t>
          </w:r>
        </w:p>
        <w:p w:rsidR="00F03B9F" w:rsidRPr="00A078C3" w:rsidRDefault="00F03B9F" w:rsidP="003A3DB4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3A3DB4">
            <w:rPr>
              <w:rFonts w:ascii="Arial" w:hAnsi="Arial" w:cs="Arial"/>
              <w:sz w:val="14"/>
              <w:szCs w:val="14"/>
              <w:lang w:val="fr-FR"/>
            </w:rPr>
            <w:t xml:space="preserve">Cargo: Coordinadora de </w:t>
          </w:r>
          <w:r w:rsidR="003A3DB4" w:rsidRPr="003A3DB4">
            <w:rPr>
              <w:rFonts w:ascii="Arial" w:hAnsi="Arial" w:cs="Arial"/>
              <w:sz w:val="14"/>
              <w:szCs w:val="14"/>
              <w:lang w:val="fr-FR"/>
            </w:rPr>
            <w:t>Negocios y Marketing Deportivo</w:t>
          </w:r>
          <w:r w:rsidRPr="003A3DB4">
            <w:rPr>
              <w:rFonts w:ascii="Arial" w:hAnsi="Arial" w:cs="Arial"/>
              <w:sz w:val="14"/>
              <w:szCs w:val="14"/>
              <w:lang w:val="fr-FR"/>
            </w:rPr>
            <w:t xml:space="preserve"> 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  <w:lang w:val="fr-FR"/>
            </w:rPr>
            <w:t xml:space="preserve">Comité de Titulación de FACEA </w:t>
          </w:r>
        </w:p>
      </w:tc>
    </w:tr>
    <w:tr w:rsidR="00F03B9F" w:rsidRPr="00A078C3" w:rsidTr="00F03B9F">
      <w:trPr>
        <w:cantSplit/>
        <w:trHeight w:val="272"/>
        <w:jc w:val="center"/>
      </w:trPr>
      <w:tc>
        <w:tcPr>
          <w:tcW w:w="5093" w:type="dxa"/>
          <w:vAlign w:val="bottom"/>
        </w:tcPr>
        <w:p w:rsidR="00F03B9F" w:rsidRPr="00A078C3" w:rsidRDefault="00F03B9F" w:rsidP="003A3DB4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</w:t>
          </w:r>
          <w:r w:rsidRPr="00F03B9F">
            <w:rPr>
              <w:rFonts w:ascii="Arial" w:hAnsi="Arial" w:cs="Arial"/>
              <w:color w:val="FF0000"/>
              <w:sz w:val="14"/>
              <w:szCs w:val="14"/>
            </w:rPr>
            <w:t xml:space="preserve">: </w:t>
          </w:r>
          <w:r w:rsidR="003A3DB4" w:rsidRPr="003A3DB4">
            <w:rPr>
              <w:rFonts w:ascii="Arial" w:hAnsi="Arial" w:cs="Arial"/>
              <w:sz w:val="14"/>
              <w:szCs w:val="14"/>
            </w:rPr>
            <w:t>Junio 2016</w:t>
          </w:r>
        </w:p>
      </w:tc>
      <w:tc>
        <w:tcPr>
          <w:tcW w:w="5456" w:type="dxa"/>
          <w:vAlign w:val="bottom"/>
        </w:tcPr>
        <w:p w:rsidR="00F03B9F" w:rsidRPr="00A078C3" w:rsidRDefault="00F03B9F" w:rsidP="003A3DB4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Fecha: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="003A3DB4" w:rsidRPr="003A3DB4">
            <w:rPr>
              <w:rFonts w:ascii="Arial" w:hAnsi="Arial" w:cs="Arial"/>
              <w:sz w:val="14"/>
              <w:szCs w:val="14"/>
            </w:rPr>
            <w:t>Junio 2016</w:t>
          </w:r>
        </w:p>
      </w:tc>
    </w:tr>
  </w:tbl>
  <w:p w:rsidR="00640576" w:rsidRDefault="006405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576" w:rsidRPr="00F03B9F" w:rsidRDefault="00640576" w:rsidP="00F03B9F">
    <w:pPr>
      <w:pStyle w:val="Piedepgina"/>
      <w:pBdr>
        <w:top w:val="single" w:sz="4" w:space="1" w:color="auto"/>
      </w:pBdr>
      <w:rPr>
        <w:b/>
        <w:i/>
        <w:color w:val="FF0000"/>
        <w:sz w:val="14"/>
        <w:szCs w:val="14"/>
      </w:rPr>
    </w:pPr>
    <w:r>
      <w:rPr>
        <w:i/>
        <w:sz w:val="14"/>
        <w:szCs w:val="14"/>
      </w:rPr>
      <w:t xml:space="preserve">Guía del estudiante- </w:t>
    </w:r>
    <w:r w:rsidR="003A3DB4" w:rsidRPr="003A3DB4">
      <w:rPr>
        <w:i/>
        <w:sz w:val="14"/>
        <w:szCs w:val="14"/>
      </w:rPr>
      <w:t>Ingeniería en Negocios y Marketing Deportivo</w:t>
    </w:r>
  </w:p>
  <w:p w:rsidR="00F03B9F" w:rsidRPr="005D3FD8" w:rsidRDefault="00F03B9F" w:rsidP="00F03B9F">
    <w:pPr>
      <w:pStyle w:val="Piedepgina"/>
      <w:pBdr>
        <w:top w:val="single" w:sz="4" w:space="1" w:color="auto"/>
      </w:pBdr>
      <w:rPr>
        <w:i/>
        <w:sz w:val="14"/>
        <w:szCs w:val="14"/>
      </w:rPr>
    </w:pPr>
    <w:r>
      <w:rPr>
        <w:i/>
        <w:sz w:val="14"/>
        <w:szCs w:val="14"/>
      </w:rPr>
      <w:t>Facultad de Ciencias Económicas y Administrativas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7DC" w:rsidRDefault="00FF17DC" w:rsidP="000E46FE">
      <w:pPr>
        <w:spacing w:after="0" w:line="240" w:lineRule="auto"/>
      </w:pPr>
      <w:r>
        <w:separator/>
      </w:r>
    </w:p>
  </w:footnote>
  <w:footnote w:type="continuationSeparator" w:id="0">
    <w:p w:rsidR="00FF17DC" w:rsidRDefault="00FF17DC" w:rsidP="000E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35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33"/>
      <w:gridCol w:w="3680"/>
      <w:gridCol w:w="1658"/>
      <w:gridCol w:w="1201"/>
    </w:tblGrid>
    <w:tr w:rsidR="00F03B9F" w:rsidRPr="00A53507" w:rsidTr="00B063F6">
      <w:trPr>
        <w:cantSplit/>
        <w:trHeight w:val="254"/>
        <w:jc w:val="center"/>
      </w:trPr>
      <w:tc>
        <w:tcPr>
          <w:tcW w:w="1754" w:type="pct"/>
          <w:vMerge w:val="restart"/>
        </w:tcPr>
        <w:p w:rsidR="00F03B9F" w:rsidRPr="00A53507" w:rsidRDefault="00F03B9F" w:rsidP="00EF2AC0">
          <w:pPr>
            <w:spacing w:before="120" w:after="0"/>
            <w:jc w:val="center"/>
            <w:rPr>
              <w:rFonts w:ascii="Times New Roman" w:hAnsi="Times New Roman" w:cs="Times New Roman"/>
              <w:b/>
              <w:sz w:val="18"/>
              <w:szCs w:val="20"/>
            </w:rPr>
          </w:pPr>
          <w:r w:rsidRPr="00A53507">
            <w:rPr>
              <w:noProof/>
              <w:sz w:val="18"/>
              <w:lang w:eastAsia="es-EC"/>
            </w:rPr>
            <w:drawing>
              <wp:inline distT="0" distB="0" distL="0" distR="0" wp14:anchorId="0A92329D" wp14:editId="25AC644A">
                <wp:extent cx="854015" cy="500332"/>
                <wp:effectExtent l="0" t="0" r="3810" b="0"/>
                <wp:docPr id="25" name="Imagen 25" descr="cid:C383ED60-1339-4218-97DC-94743D6F934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cid:C383ED60-1339-4218-97DC-94743D6F934C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02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pct"/>
          <w:vAlign w:val="center"/>
        </w:tcPr>
        <w:p w:rsidR="00F03B9F" w:rsidRPr="00A53507" w:rsidRDefault="00F03B9F" w:rsidP="00B22BBD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>EXAMEN DE TITULACIÓN</w:t>
          </w:r>
        </w:p>
      </w:tc>
      <w:tc>
        <w:tcPr>
          <w:tcW w:w="823" w:type="pct"/>
          <w:vAlign w:val="center"/>
        </w:tcPr>
        <w:p w:rsidR="00F03B9F" w:rsidRPr="00A53507" w:rsidRDefault="00F03B9F" w:rsidP="00E61F70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Código:</w:t>
          </w:r>
          <w:r w:rsidRPr="00A53507">
            <w:rPr>
              <w:rFonts w:ascii="Times New Roman" w:hAnsi="Times New Roman"/>
              <w:sz w:val="18"/>
              <w:lang w:val="fr-FR"/>
            </w:rPr>
            <w:t>GAC.0010</w:t>
          </w:r>
        </w:p>
      </w:tc>
      <w:tc>
        <w:tcPr>
          <w:tcW w:w="596" w:type="pct"/>
          <w:vAlign w:val="center"/>
        </w:tcPr>
        <w:p w:rsidR="00F03B9F" w:rsidRPr="00A53507" w:rsidRDefault="00F03B9F" w:rsidP="008B3E0D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Versión: 1</w:t>
          </w:r>
        </w:p>
      </w:tc>
    </w:tr>
    <w:tr w:rsidR="00F03B9F" w:rsidRPr="00A53507" w:rsidTr="000522DB">
      <w:trPr>
        <w:cantSplit/>
        <w:trHeight w:val="1009"/>
        <w:jc w:val="center"/>
      </w:trPr>
      <w:tc>
        <w:tcPr>
          <w:tcW w:w="1754" w:type="pct"/>
          <w:vMerge/>
          <w:tcBorders>
            <w:bottom w:val="single" w:sz="8" w:space="0" w:color="auto"/>
          </w:tcBorders>
        </w:tcPr>
        <w:p w:rsidR="00F03B9F" w:rsidRPr="00A53507" w:rsidRDefault="00F03B9F" w:rsidP="004A300E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</w:p>
      </w:tc>
      <w:tc>
        <w:tcPr>
          <w:tcW w:w="1827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F03B9F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 xml:space="preserve">Guía que detalla la información para rendir el examen </w:t>
          </w:r>
          <w:r>
            <w:rPr>
              <w:rFonts w:ascii="Times New Roman" w:hAnsi="Times New Roman"/>
              <w:sz w:val="18"/>
            </w:rPr>
            <w:t>complexivo</w:t>
          </w:r>
        </w:p>
      </w:tc>
      <w:tc>
        <w:tcPr>
          <w:tcW w:w="823" w:type="pct"/>
          <w:tcBorders>
            <w:bottom w:val="single" w:sz="8" w:space="0" w:color="auto"/>
          </w:tcBorders>
          <w:vAlign w:val="center"/>
        </w:tcPr>
        <w:p w:rsidR="00F03B9F" w:rsidRPr="007856FC" w:rsidRDefault="00F03B9F" w:rsidP="00F03B9F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7856FC">
            <w:rPr>
              <w:rFonts w:ascii="Times New Roman" w:hAnsi="Times New Roman"/>
              <w:sz w:val="18"/>
              <w:szCs w:val="18"/>
            </w:rPr>
            <w:t>Fecha implementación</w:t>
          </w:r>
          <w:r w:rsidRPr="007856FC">
            <w:rPr>
              <w:rFonts w:ascii="Times New Roman" w:hAnsi="Times New Roman"/>
              <w:sz w:val="18"/>
            </w:rPr>
            <w:t xml:space="preserve">: </w:t>
          </w:r>
          <w:r>
            <w:rPr>
              <w:rFonts w:ascii="Times New Roman" w:hAnsi="Times New Roman"/>
              <w:sz w:val="18"/>
            </w:rPr>
            <w:t>Junio de 2016</w:t>
          </w:r>
        </w:p>
      </w:tc>
      <w:tc>
        <w:tcPr>
          <w:tcW w:w="596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1A7D59">
          <w:pPr>
            <w:pStyle w:val="Encabezado"/>
            <w:jc w:val="left"/>
            <w:rPr>
              <w:rFonts w:ascii="Times New Roman" w:hAnsi="Times New Roman"/>
              <w:snapToGrid w:val="0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 xml:space="preserve">Página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PAGE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FE22C3">
            <w:rPr>
              <w:rFonts w:ascii="Times New Roman" w:hAnsi="Times New Roman"/>
              <w:noProof/>
              <w:snapToGrid w:val="0"/>
              <w:sz w:val="18"/>
            </w:rPr>
            <w:t>1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  <w:r w:rsidRPr="00A53507">
            <w:rPr>
              <w:rFonts w:ascii="Times New Roman" w:hAnsi="Times New Roman"/>
              <w:snapToGrid w:val="0"/>
              <w:sz w:val="18"/>
            </w:rPr>
            <w:t xml:space="preserve"> de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NUMPAGES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FE22C3">
            <w:rPr>
              <w:rFonts w:ascii="Times New Roman" w:hAnsi="Times New Roman"/>
              <w:noProof/>
              <w:snapToGrid w:val="0"/>
              <w:sz w:val="18"/>
            </w:rPr>
            <w:t>10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</w:p>
      </w:tc>
    </w:tr>
  </w:tbl>
  <w:p w:rsidR="00640576" w:rsidRDefault="00640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A4910"/>
    <w:multiLevelType w:val="hybridMultilevel"/>
    <w:tmpl w:val="29C036C6"/>
    <w:lvl w:ilvl="0" w:tplc="8A64A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14847"/>
    <w:multiLevelType w:val="hybridMultilevel"/>
    <w:tmpl w:val="03E264B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9273C"/>
    <w:multiLevelType w:val="hybridMultilevel"/>
    <w:tmpl w:val="8A961088"/>
    <w:lvl w:ilvl="0" w:tplc="300A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164A5"/>
    <w:multiLevelType w:val="hybridMultilevel"/>
    <w:tmpl w:val="91D07E86"/>
    <w:lvl w:ilvl="0" w:tplc="5E1820C2">
      <w:start w:val="1"/>
      <w:numFmt w:val="bullet"/>
      <w:pStyle w:val="APACUERPODETEX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22EF3"/>
    <w:multiLevelType w:val="hybridMultilevel"/>
    <w:tmpl w:val="D86679AA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471868"/>
    <w:multiLevelType w:val="hybridMultilevel"/>
    <w:tmpl w:val="82067F7E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4C0285"/>
    <w:multiLevelType w:val="hybridMultilevel"/>
    <w:tmpl w:val="799A658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03BBE"/>
    <w:multiLevelType w:val="hybridMultilevel"/>
    <w:tmpl w:val="696EF778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2511DB"/>
    <w:multiLevelType w:val="hybridMultilevel"/>
    <w:tmpl w:val="E8405B6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9A385B"/>
    <w:multiLevelType w:val="hybridMultilevel"/>
    <w:tmpl w:val="5A92F8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5A"/>
    <w:rsid w:val="00002968"/>
    <w:rsid w:val="00005917"/>
    <w:rsid w:val="0002220C"/>
    <w:rsid w:val="000234EE"/>
    <w:rsid w:val="000350DD"/>
    <w:rsid w:val="0003532B"/>
    <w:rsid w:val="0004449D"/>
    <w:rsid w:val="00047A1A"/>
    <w:rsid w:val="00053E96"/>
    <w:rsid w:val="0006034B"/>
    <w:rsid w:val="00067A60"/>
    <w:rsid w:val="00071760"/>
    <w:rsid w:val="00076F9A"/>
    <w:rsid w:val="00081995"/>
    <w:rsid w:val="00085CCB"/>
    <w:rsid w:val="0009245D"/>
    <w:rsid w:val="00094A22"/>
    <w:rsid w:val="000C4482"/>
    <w:rsid w:val="000D404C"/>
    <w:rsid w:val="000D40D9"/>
    <w:rsid w:val="000E4554"/>
    <w:rsid w:val="000E46FE"/>
    <w:rsid w:val="00102AA2"/>
    <w:rsid w:val="001130F0"/>
    <w:rsid w:val="00113584"/>
    <w:rsid w:val="00117295"/>
    <w:rsid w:val="00121277"/>
    <w:rsid w:val="00122B5C"/>
    <w:rsid w:val="00127319"/>
    <w:rsid w:val="001351B6"/>
    <w:rsid w:val="00136757"/>
    <w:rsid w:val="001458DB"/>
    <w:rsid w:val="00146460"/>
    <w:rsid w:val="001464A4"/>
    <w:rsid w:val="0015009E"/>
    <w:rsid w:val="0015254C"/>
    <w:rsid w:val="00163C2C"/>
    <w:rsid w:val="00167DC5"/>
    <w:rsid w:val="00174479"/>
    <w:rsid w:val="00185181"/>
    <w:rsid w:val="00187E99"/>
    <w:rsid w:val="001A4CC0"/>
    <w:rsid w:val="001A61E8"/>
    <w:rsid w:val="001A7836"/>
    <w:rsid w:val="001A7D59"/>
    <w:rsid w:val="001B2629"/>
    <w:rsid w:val="001C6610"/>
    <w:rsid w:val="001E2A57"/>
    <w:rsid w:val="001F1165"/>
    <w:rsid w:val="00204581"/>
    <w:rsid w:val="002064BD"/>
    <w:rsid w:val="00206A3A"/>
    <w:rsid w:val="00206E56"/>
    <w:rsid w:val="00211F7D"/>
    <w:rsid w:val="00220379"/>
    <w:rsid w:val="002255A7"/>
    <w:rsid w:val="0023637C"/>
    <w:rsid w:val="00237682"/>
    <w:rsid w:val="00250CD6"/>
    <w:rsid w:val="00253FE5"/>
    <w:rsid w:val="0026012D"/>
    <w:rsid w:val="00262B5A"/>
    <w:rsid w:val="00266BFE"/>
    <w:rsid w:val="00272008"/>
    <w:rsid w:val="00272EE5"/>
    <w:rsid w:val="00280B4F"/>
    <w:rsid w:val="00287372"/>
    <w:rsid w:val="002873DA"/>
    <w:rsid w:val="002B351C"/>
    <w:rsid w:val="002B640B"/>
    <w:rsid w:val="002C2611"/>
    <w:rsid w:val="002D6018"/>
    <w:rsid w:val="002E2724"/>
    <w:rsid w:val="003057FA"/>
    <w:rsid w:val="00306687"/>
    <w:rsid w:val="00314EF1"/>
    <w:rsid w:val="00315263"/>
    <w:rsid w:val="00322636"/>
    <w:rsid w:val="00352CD7"/>
    <w:rsid w:val="0035573F"/>
    <w:rsid w:val="00362DED"/>
    <w:rsid w:val="00364EDE"/>
    <w:rsid w:val="00376FF2"/>
    <w:rsid w:val="00377560"/>
    <w:rsid w:val="00377D6B"/>
    <w:rsid w:val="00384EAA"/>
    <w:rsid w:val="003870FB"/>
    <w:rsid w:val="00390E87"/>
    <w:rsid w:val="00391FF7"/>
    <w:rsid w:val="003A3DB4"/>
    <w:rsid w:val="003A7A53"/>
    <w:rsid w:val="003B11CA"/>
    <w:rsid w:val="003B29A5"/>
    <w:rsid w:val="003C3DD3"/>
    <w:rsid w:val="003F0A14"/>
    <w:rsid w:val="0040154A"/>
    <w:rsid w:val="004145DC"/>
    <w:rsid w:val="004206AC"/>
    <w:rsid w:val="00434C17"/>
    <w:rsid w:val="0044212F"/>
    <w:rsid w:val="0044522F"/>
    <w:rsid w:val="00484D60"/>
    <w:rsid w:val="00485063"/>
    <w:rsid w:val="004A300E"/>
    <w:rsid w:val="004A40DD"/>
    <w:rsid w:val="004A7EF0"/>
    <w:rsid w:val="004B503E"/>
    <w:rsid w:val="004C471D"/>
    <w:rsid w:val="004D20EC"/>
    <w:rsid w:val="004D2FF6"/>
    <w:rsid w:val="004D70B0"/>
    <w:rsid w:val="004F5E04"/>
    <w:rsid w:val="004F79F1"/>
    <w:rsid w:val="0051652D"/>
    <w:rsid w:val="00525CB2"/>
    <w:rsid w:val="005375C5"/>
    <w:rsid w:val="0054174E"/>
    <w:rsid w:val="00544933"/>
    <w:rsid w:val="005600B5"/>
    <w:rsid w:val="005633AA"/>
    <w:rsid w:val="005638B5"/>
    <w:rsid w:val="005664FE"/>
    <w:rsid w:val="005712F3"/>
    <w:rsid w:val="00575039"/>
    <w:rsid w:val="00580119"/>
    <w:rsid w:val="005841F9"/>
    <w:rsid w:val="005A0E6E"/>
    <w:rsid w:val="005A167D"/>
    <w:rsid w:val="005C37F0"/>
    <w:rsid w:val="005D3FD8"/>
    <w:rsid w:val="005D4FC0"/>
    <w:rsid w:val="005F1EF7"/>
    <w:rsid w:val="005F3B4D"/>
    <w:rsid w:val="00602BCB"/>
    <w:rsid w:val="00603D7E"/>
    <w:rsid w:val="00611D7D"/>
    <w:rsid w:val="00614005"/>
    <w:rsid w:val="0061664C"/>
    <w:rsid w:val="00620804"/>
    <w:rsid w:val="00620ED0"/>
    <w:rsid w:val="00622B82"/>
    <w:rsid w:val="00625250"/>
    <w:rsid w:val="00630C42"/>
    <w:rsid w:val="00636917"/>
    <w:rsid w:val="00640576"/>
    <w:rsid w:val="00641DAB"/>
    <w:rsid w:val="0064222F"/>
    <w:rsid w:val="00657AEC"/>
    <w:rsid w:val="00671263"/>
    <w:rsid w:val="00672141"/>
    <w:rsid w:val="00672A03"/>
    <w:rsid w:val="00674BEF"/>
    <w:rsid w:val="0068155E"/>
    <w:rsid w:val="00683B59"/>
    <w:rsid w:val="00684173"/>
    <w:rsid w:val="006A1D1A"/>
    <w:rsid w:val="006B24BC"/>
    <w:rsid w:val="006B789B"/>
    <w:rsid w:val="006C5500"/>
    <w:rsid w:val="006D08DF"/>
    <w:rsid w:val="006D199F"/>
    <w:rsid w:val="006D298C"/>
    <w:rsid w:val="006D307B"/>
    <w:rsid w:val="006F5888"/>
    <w:rsid w:val="00707813"/>
    <w:rsid w:val="00716D3E"/>
    <w:rsid w:val="00734752"/>
    <w:rsid w:val="00737639"/>
    <w:rsid w:val="0074154F"/>
    <w:rsid w:val="00741F9C"/>
    <w:rsid w:val="00743BF4"/>
    <w:rsid w:val="00765627"/>
    <w:rsid w:val="00780E84"/>
    <w:rsid w:val="00784B8B"/>
    <w:rsid w:val="007856FC"/>
    <w:rsid w:val="007A584E"/>
    <w:rsid w:val="007D14F8"/>
    <w:rsid w:val="007D2DED"/>
    <w:rsid w:val="007D53BE"/>
    <w:rsid w:val="007E7122"/>
    <w:rsid w:val="007E7C16"/>
    <w:rsid w:val="00800C59"/>
    <w:rsid w:val="00802BA1"/>
    <w:rsid w:val="00822285"/>
    <w:rsid w:val="008223D7"/>
    <w:rsid w:val="00822E30"/>
    <w:rsid w:val="0082440E"/>
    <w:rsid w:val="00830AFF"/>
    <w:rsid w:val="008379B7"/>
    <w:rsid w:val="008403B3"/>
    <w:rsid w:val="00841503"/>
    <w:rsid w:val="00842112"/>
    <w:rsid w:val="00850FCD"/>
    <w:rsid w:val="00856221"/>
    <w:rsid w:val="008637A7"/>
    <w:rsid w:val="008640C6"/>
    <w:rsid w:val="00866DE9"/>
    <w:rsid w:val="00876FCB"/>
    <w:rsid w:val="0087705D"/>
    <w:rsid w:val="0088285B"/>
    <w:rsid w:val="0089085B"/>
    <w:rsid w:val="008B3E0D"/>
    <w:rsid w:val="008B49D5"/>
    <w:rsid w:val="008B5812"/>
    <w:rsid w:val="008B6F33"/>
    <w:rsid w:val="008C0D19"/>
    <w:rsid w:val="008D241E"/>
    <w:rsid w:val="008D43B4"/>
    <w:rsid w:val="008D4F32"/>
    <w:rsid w:val="008D5A3B"/>
    <w:rsid w:val="00905A67"/>
    <w:rsid w:val="00925AA1"/>
    <w:rsid w:val="009318EF"/>
    <w:rsid w:val="0093316A"/>
    <w:rsid w:val="009601B8"/>
    <w:rsid w:val="00960796"/>
    <w:rsid w:val="00974542"/>
    <w:rsid w:val="00977C7C"/>
    <w:rsid w:val="0098553C"/>
    <w:rsid w:val="0099282F"/>
    <w:rsid w:val="009A412B"/>
    <w:rsid w:val="009A4448"/>
    <w:rsid w:val="009A67DC"/>
    <w:rsid w:val="009B056C"/>
    <w:rsid w:val="009B5A21"/>
    <w:rsid w:val="009C1542"/>
    <w:rsid w:val="009C388B"/>
    <w:rsid w:val="009C51A4"/>
    <w:rsid w:val="009D3A31"/>
    <w:rsid w:val="009E4AB4"/>
    <w:rsid w:val="009E7CA2"/>
    <w:rsid w:val="009F0E7A"/>
    <w:rsid w:val="00A00A2D"/>
    <w:rsid w:val="00A03AF1"/>
    <w:rsid w:val="00A041A8"/>
    <w:rsid w:val="00A078C3"/>
    <w:rsid w:val="00A115ED"/>
    <w:rsid w:val="00A25670"/>
    <w:rsid w:val="00A278B5"/>
    <w:rsid w:val="00A33FB6"/>
    <w:rsid w:val="00A35C1F"/>
    <w:rsid w:val="00A53507"/>
    <w:rsid w:val="00A62876"/>
    <w:rsid w:val="00A71F95"/>
    <w:rsid w:val="00A73AA4"/>
    <w:rsid w:val="00A809A8"/>
    <w:rsid w:val="00A83841"/>
    <w:rsid w:val="00A9264C"/>
    <w:rsid w:val="00A95703"/>
    <w:rsid w:val="00AD0412"/>
    <w:rsid w:val="00AF6A71"/>
    <w:rsid w:val="00AF6D2E"/>
    <w:rsid w:val="00B04AA1"/>
    <w:rsid w:val="00B05D27"/>
    <w:rsid w:val="00B063F6"/>
    <w:rsid w:val="00B12D1D"/>
    <w:rsid w:val="00B13953"/>
    <w:rsid w:val="00B22BBD"/>
    <w:rsid w:val="00B26B57"/>
    <w:rsid w:val="00B2741D"/>
    <w:rsid w:val="00B34B50"/>
    <w:rsid w:val="00B479F5"/>
    <w:rsid w:val="00B712B3"/>
    <w:rsid w:val="00B85413"/>
    <w:rsid w:val="00B879CC"/>
    <w:rsid w:val="00B952EF"/>
    <w:rsid w:val="00BB011F"/>
    <w:rsid w:val="00BB4B79"/>
    <w:rsid w:val="00BD5814"/>
    <w:rsid w:val="00BD6891"/>
    <w:rsid w:val="00BE35FB"/>
    <w:rsid w:val="00BE434A"/>
    <w:rsid w:val="00BE43E0"/>
    <w:rsid w:val="00C03526"/>
    <w:rsid w:val="00C06C9B"/>
    <w:rsid w:val="00C113EA"/>
    <w:rsid w:val="00C16193"/>
    <w:rsid w:val="00C23C6C"/>
    <w:rsid w:val="00C32EB5"/>
    <w:rsid w:val="00C4347D"/>
    <w:rsid w:val="00C51BA6"/>
    <w:rsid w:val="00C53B0B"/>
    <w:rsid w:val="00C638EE"/>
    <w:rsid w:val="00C676F3"/>
    <w:rsid w:val="00C82019"/>
    <w:rsid w:val="00C8743B"/>
    <w:rsid w:val="00C876B0"/>
    <w:rsid w:val="00C9239A"/>
    <w:rsid w:val="00C96F02"/>
    <w:rsid w:val="00CA588E"/>
    <w:rsid w:val="00CA774E"/>
    <w:rsid w:val="00CA7910"/>
    <w:rsid w:val="00CB76E2"/>
    <w:rsid w:val="00CC405F"/>
    <w:rsid w:val="00CC79F8"/>
    <w:rsid w:val="00CE772B"/>
    <w:rsid w:val="00CF114E"/>
    <w:rsid w:val="00D01439"/>
    <w:rsid w:val="00D01BFF"/>
    <w:rsid w:val="00D2414F"/>
    <w:rsid w:val="00D24BEE"/>
    <w:rsid w:val="00D302ED"/>
    <w:rsid w:val="00D3151D"/>
    <w:rsid w:val="00D32A01"/>
    <w:rsid w:val="00D51AFC"/>
    <w:rsid w:val="00D51BD4"/>
    <w:rsid w:val="00D535FA"/>
    <w:rsid w:val="00D539EE"/>
    <w:rsid w:val="00D6349E"/>
    <w:rsid w:val="00D63774"/>
    <w:rsid w:val="00D67BF9"/>
    <w:rsid w:val="00D76981"/>
    <w:rsid w:val="00D85D0A"/>
    <w:rsid w:val="00D86AAB"/>
    <w:rsid w:val="00D90D35"/>
    <w:rsid w:val="00D93CB1"/>
    <w:rsid w:val="00D96BD4"/>
    <w:rsid w:val="00DB2F10"/>
    <w:rsid w:val="00DB6310"/>
    <w:rsid w:val="00DC5ADF"/>
    <w:rsid w:val="00DE6813"/>
    <w:rsid w:val="00E15753"/>
    <w:rsid w:val="00E22FD5"/>
    <w:rsid w:val="00E23762"/>
    <w:rsid w:val="00E31703"/>
    <w:rsid w:val="00E4362D"/>
    <w:rsid w:val="00E47CF2"/>
    <w:rsid w:val="00E53F87"/>
    <w:rsid w:val="00E55616"/>
    <w:rsid w:val="00E61F70"/>
    <w:rsid w:val="00E64BFB"/>
    <w:rsid w:val="00E735BE"/>
    <w:rsid w:val="00E8274D"/>
    <w:rsid w:val="00E9490B"/>
    <w:rsid w:val="00EA3111"/>
    <w:rsid w:val="00ED54AC"/>
    <w:rsid w:val="00EE5675"/>
    <w:rsid w:val="00EF2AC0"/>
    <w:rsid w:val="00F00C1D"/>
    <w:rsid w:val="00F013CC"/>
    <w:rsid w:val="00F03B9F"/>
    <w:rsid w:val="00F15342"/>
    <w:rsid w:val="00F17778"/>
    <w:rsid w:val="00F21B09"/>
    <w:rsid w:val="00F31D6B"/>
    <w:rsid w:val="00F4477A"/>
    <w:rsid w:val="00F73C79"/>
    <w:rsid w:val="00F907E8"/>
    <w:rsid w:val="00F94872"/>
    <w:rsid w:val="00FA22D8"/>
    <w:rsid w:val="00FB41BC"/>
    <w:rsid w:val="00FB7021"/>
    <w:rsid w:val="00FC66AC"/>
    <w:rsid w:val="00FC67DE"/>
    <w:rsid w:val="00FD5B2B"/>
    <w:rsid w:val="00FE22C3"/>
    <w:rsid w:val="00FF17DC"/>
    <w:rsid w:val="00FF4017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5A8FCF4-7C0E-4F56-9EEF-A75D6206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Puesto">
    <w:name w:val="Title"/>
    <w:basedOn w:val="Normal"/>
    <w:next w:val="Normal"/>
    <w:link w:val="Puest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01BFF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303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007">
                              <w:blockQuote w:val="1"/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single" w:sz="24" w:space="9" w:color="E9EFF4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0C870-19D6-408F-998C-0C0E8ADF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1815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jviracocha</dc:creator>
  <cp:lastModifiedBy>Micaela Isch</cp:lastModifiedBy>
  <cp:revision>2</cp:revision>
  <cp:lastPrinted>2016-05-30T21:13:00Z</cp:lastPrinted>
  <dcterms:created xsi:type="dcterms:W3CDTF">2016-06-07T22:37:00Z</dcterms:created>
  <dcterms:modified xsi:type="dcterms:W3CDTF">2016-06-07T22:37:00Z</dcterms:modified>
</cp:coreProperties>
</file>