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328471120"/>
        <w:docPartObj>
          <w:docPartGallery w:val="Cover Pages"/>
          <w:docPartUnique/>
        </w:docPartObj>
      </w:sdtPr>
      <w:sdtEndPr>
        <w:rPr>
          <w:lang w:val="es-ES"/>
        </w:rPr>
      </w:sdtEndPr>
      <w:sdtContent>
        <w:p w:rsidR="00765627" w:rsidRDefault="00067A60">
          <w:r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05B829CA" wp14:editId="0527E428">
                    <wp:simplePos x="0" y="0"/>
                    <wp:positionH relativeFrom="column">
                      <wp:posOffset>2015490</wp:posOffset>
                    </wp:positionH>
                    <wp:positionV relativeFrom="paragraph">
                      <wp:posOffset>6796405</wp:posOffset>
                    </wp:positionV>
                    <wp:extent cx="3819525" cy="1943100"/>
                    <wp:effectExtent l="0" t="0" r="0" b="0"/>
                    <wp:wrapTight wrapText="bothSides">
                      <wp:wrapPolygon edited="0">
                        <wp:start x="215" y="635"/>
                        <wp:lineTo x="215" y="20965"/>
                        <wp:lineTo x="21223" y="20965"/>
                        <wp:lineTo x="21223" y="635"/>
                        <wp:lineTo x="215" y="635"/>
                      </wp:wrapPolygon>
                    </wp:wrapTight>
                    <wp:docPr id="11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9525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264C" w:rsidRPr="00964839" w:rsidRDefault="00A9264C" w:rsidP="0076562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Carrera: </w:t>
                                </w:r>
                                <w:r w:rsidRPr="00964839"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Ingeniería</w:t>
                                </w:r>
                                <w:r w:rsidR="00447926"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en</w:t>
                                </w:r>
                                <w:r w:rsidRPr="00964839"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713B07" w:rsidRPr="00964839"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Negocios Internacionales</w:t>
                                </w:r>
                              </w:p>
                              <w:p w:rsidR="00640576" w:rsidRPr="00751161" w:rsidRDefault="00640576" w:rsidP="00765627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Facultad de Ciencias Económicas y Administrativas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5B829C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158.7pt;margin-top:535.15pt;width:300.75pt;height:15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" filled="f" stroked="f">
                    <v:textbox inset=",7.2pt,,7.2pt">
                      <w:txbxContent>
                        <w:p w:rsidR="00A9264C" w:rsidRPr="00964839" w:rsidRDefault="00A9264C" w:rsidP="00765627">
                          <w:pPr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  <w:t xml:space="preserve">Carrera: </w:t>
                          </w:r>
                          <w:r w:rsidRPr="00964839"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  <w:t>Ingeniería</w:t>
                          </w:r>
                          <w:r w:rsidR="00447926"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  <w:t xml:space="preserve"> en</w:t>
                          </w:r>
                          <w:r w:rsidRPr="00964839"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="00713B07" w:rsidRPr="00964839"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  <w:t>Negocios Internacionales</w:t>
                          </w:r>
                        </w:p>
                        <w:p w:rsidR="00640576" w:rsidRPr="00751161" w:rsidRDefault="00640576" w:rsidP="00765627">
                          <w:pPr>
                            <w:jc w:val="center"/>
                            <w:rPr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  <w:t>Facultad de Ciencias Económicas y Administrativas</w:t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622B82">
            <w:rPr>
              <w:noProof/>
              <w:lang w:eastAsia="es-EC"/>
            </w:rPr>
            <w:drawing>
              <wp:anchor distT="0" distB="0" distL="114300" distR="114300" simplePos="0" relativeHeight="251652608" behindDoc="1" locked="0" layoutInCell="1" allowOverlap="1" wp14:anchorId="666887BA" wp14:editId="532BE96C">
                <wp:simplePos x="0" y="0"/>
                <wp:positionH relativeFrom="page">
                  <wp:posOffset>0</wp:posOffset>
                </wp:positionH>
                <wp:positionV relativeFrom="page">
                  <wp:posOffset>-7620</wp:posOffset>
                </wp:positionV>
                <wp:extent cx="7550150" cy="10725785"/>
                <wp:effectExtent l="0" t="0" r="0" b="0"/>
                <wp:wrapThrough wrapText="bothSides">
                  <wp:wrapPolygon edited="0">
                    <wp:start x="0" y="0"/>
                    <wp:lineTo x="0" y="21560"/>
                    <wp:lineTo x="21527" y="21560"/>
                    <wp:lineTo x="21527" y="0"/>
                    <wp:lineTo x="0" y="0"/>
                  </wp:wrapPolygon>
                </wp:wrapThrough>
                <wp:docPr id="2" name="Imagen 2" descr="hojas udla-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jas udla-02.jp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0150" cy="10725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21277"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56A6C1EE" wp14:editId="566A9E4D">
                    <wp:simplePos x="0" y="0"/>
                    <wp:positionH relativeFrom="column">
                      <wp:posOffset>2493166</wp:posOffset>
                    </wp:positionH>
                    <wp:positionV relativeFrom="paragraph">
                      <wp:posOffset>2961640</wp:posOffset>
                    </wp:positionV>
                    <wp:extent cx="3429000" cy="1600200"/>
                    <wp:effectExtent l="0" t="0" r="0" b="0"/>
                    <wp:wrapTight wrapText="bothSides">
                      <wp:wrapPolygon edited="0">
                        <wp:start x="240" y="771"/>
                        <wp:lineTo x="240" y="20829"/>
                        <wp:lineTo x="21240" y="20829"/>
                        <wp:lineTo x="21240" y="771"/>
                        <wp:lineTo x="240" y="771"/>
                      </wp:wrapPolygon>
                    </wp:wrapTight>
                    <wp:docPr id="10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29000" cy="160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576" w:rsidRPr="00463440" w:rsidRDefault="00640576" w:rsidP="00765627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  <w:t xml:space="preserve">EXAMEN </w:t>
                                </w:r>
                                <w:r w:rsidR="00A9264C"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  <w:t>COMPLEXIVO</w:t>
                                </w:r>
                                <w:r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  <w:t xml:space="preserve"> </w:t>
                                </w:r>
                              </w:p>
                              <w:p w:rsidR="00640576" w:rsidRDefault="00640576" w:rsidP="00765627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A6C1EE" id="Text Box 6" o:spid="_x0000_s1027" type="#_x0000_t202" style="position:absolute;margin-left:196.3pt;margin-top:233.2pt;width:270pt;height:12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" filled="f" stroked="f">
                    <v:textbox inset=",7.2pt,,7.2pt">
                      <w:txbxContent>
                        <w:p w:rsidR="00640576" w:rsidRPr="00463440" w:rsidRDefault="00640576" w:rsidP="00765627">
                          <w:pPr>
                            <w:spacing w:line="240" w:lineRule="auto"/>
                            <w:jc w:val="center"/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  <w:t xml:space="preserve">EXAMEN </w:t>
                          </w:r>
                          <w:r w:rsidR="00A9264C"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  <w:t>COMPLEXIVO</w:t>
                          </w:r>
                          <w:r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  <w:t xml:space="preserve"> </w:t>
                          </w:r>
                        </w:p>
                        <w:p w:rsidR="00640576" w:rsidRDefault="00640576" w:rsidP="00765627"/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04449D"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5347DDD1" wp14:editId="07157FB5">
                    <wp:simplePos x="0" y="0"/>
                    <wp:positionH relativeFrom="column">
                      <wp:posOffset>5389245</wp:posOffset>
                    </wp:positionH>
                    <wp:positionV relativeFrom="paragraph">
                      <wp:posOffset>8253730</wp:posOffset>
                    </wp:positionV>
                    <wp:extent cx="1062990" cy="685800"/>
                    <wp:effectExtent l="0" t="0" r="0" b="0"/>
                    <wp:wrapTight wrapText="bothSides">
                      <wp:wrapPolygon edited="0">
                        <wp:start x="774" y="1800"/>
                        <wp:lineTo x="774" y="19800"/>
                        <wp:lineTo x="20129" y="19800"/>
                        <wp:lineTo x="20129" y="1800"/>
                        <wp:lineTo x="774" y="1800"/>
                      </wp:wrapPolygon>
                    </wp:wrapTight>
                    <wp:docPr id="8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6299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576" w:rsidRPr="006E0AB5" w:rsidRDefault="00640576" w:rsidP="00765627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47DDD1" id="_x0000_s1028" type="#_x0000_t202" style="position:absolute;margin-left:424.35pt;margin-top:649.9pt;width:83.7pt;height:5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" filled="f" stroked="f">
                    <v:textbox inset=",7.2pt,,7.2pt">
                      <w:txbxContent>
                        <w:p w:rsidR="00640576" w:rsidRPr="006E0AB5" w:rsidRDefault="00640576" w:rsidP="00765627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04449D"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5ED101FE" wp14:editId="134652CE">
                    <wp:simplePos x="0" y="0"/>
                    <wp:positionH relativeFrom="column">
                      <wp:posOffset>1674495</wp:posOffset>
                    </wp:positionH>
                    <wp:positionV relativeFrom="paragraph">
                      <wp:posOffset>4723765</wp:posOffset>
                    </wp:positionV>
                    <wp:extent cx="4177665" cy="1371600"/>
                    <wp:effectExtent l="0" t="0" r="0" b="0"/>
                    <wp:wrapTight wrapText="bothSides">
                      <wp:wrapPolygon edited="0">
                        <wp:start x="197" y="900"/>
                        <wp:lineTo x="197" y="20700"/>
                        <wp:lineTo x="21275" y="20700"/>
                        <wp:lineTo x="21275" y="900"/>
                        <wp:lineTo x="197" y="900"/>
                      </wp:wrapPolygon>
                    </wp:wrapTight>
                    <wp:docPr id="9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77665" cy="137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576" w:rsidRPr="00121277" w:rsidRDefault="00640576" w:rsidP="0012127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Guía</w:t>
                                </w:r>
                                <w:r w:rsidRPr="00121277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que detalla la información para rendir el examen </w:t>
                                </w:r>
                                <w:r w:rsidR="00A9264C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complexivo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D101FE" id="Text Box 7" o:spid="_x0000_s1029" type="#_x0000_t202" style="position:absolute;margin-left:131.85pt;margin-top:371.95pt;width:328.95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" filled="f" stroked="f">
                    <v:textbox inset=",7.2pt,,7.2pt">
                      <w:txbxContent>
                        <w:p w:rsidR="00640576" w:rsidRPr="00121277" w:rsidRDefault="00640576" w:rsidP="001212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Guía</w:t>
                          </w:r>
                          <w:r w:rsidRPr="00121277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que detalla la información para rendir el examen </w:t>
                          </w:r>
                          <w:r w:rsidR="00A9264C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complexivo</w:t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A078C3" w:rsidRDefault="000D3F99" w:rsidP="00A078C3">
          <w:pPr>
            <w:rPr>
              <w:lang w:val="es-ES"/>
            </w:rPr>
          </w:pPr>
        </w:p>
      </w:sdtContent>
    </w:sdt>
    <w:p w:rsidR="0068155E" w:rsidRPr="00E53F87" w:rsidRDefault="00315263" w:rsidP="009F0E7A">
      <w:pPr>
        <w:jc w:val="center"/>
        <w:rPr>
          <w:lang w:val="es-ES"/>
        </w:rPr>
      </w:pPr>
      <w:r w:rsidRPr="00E53F87">
        <w:rPr>
          <w:lang w:val="es-ES"/>
        </w:rPr>
        <w:t>CONTENIDO</w:t>
      </w:r>
    </w:p>
    <w:p w:rsidR="00A07E02" w:rsidRDefault="009F0E7A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r w:rsidRPr="00E53F87">
        <w:rPr>
          <w:lang w:val="es-ES"/>
        </w:rPr>
        <w:fldChar w:fldCharType="begin"/>
      </w:r>
      <w:r w:rsidRPr="00E53F87">
        <w:rPr>
          <w:lang w:val="es-ES"/>
        </w:rPr>
        <w:instrText xml:space="preserve"> TOC \o "1-3" \h \z \u </w:instrText>
      </w:r>
      <w:r w:rsidRPr="00E53F87">
        <w:rPr>
          <w:lang w:val="es-ES"/>
        </w:rPr>
        <w:fldChar w:fldCharType="separate"/>
      </w:r>
      <w:hyperlink w:anchor="_Toc463510022" w:history="1">
        <w:r w:rsidR="00A07E02" w:rsidRPr="00933DFE">
          <w:rPr>
            <w:rStyle w:val="Hipervnculo"/>
            <w:noProof/>
          </w:rPr>
          <w:t>1.- INTRODUCCIÓN</w:t>
        </w:r>
        <w:r w:rsidR="00A07E02">
          <w:rPr>
            <w:noProof/>
            <w:webHidden/>
          </w:rPr>
          <w:tab/>
        </w:r>
        <w:r w:rsidR="00A07E02">
          <w:rPr>
            <w:noProof/>
            <w:webHidden/>
          </w:rPr>
          <w:fldChar w:fldCharType="begin"/>
        </w:r>
        <w:r w:rsidR="00A07E02">
          <w:rPr>
            <w:noProof/>
            <w:webHidden/>
          </w:rPr>
          <w:instrText xml:space="preserve"> PAGEREF _Toc463510022 \h </w:instrText>
        </w:r>
        <w:r w:rsidR="00A07E02">
          <w:rPr>
            <w:noProof/>
            <w:webHidden/>
          </w:rPr>
        </w:r>
        <w:r w:rsidR="00A07E02">
          <w:rPr>
            <w:noProof/>
            <w:webHidden/>
          </w:rPr>
          <w:fldChar w:fldCharType="separate"/>
        </w:r>
        <w:r w:rsidR="00F03CCA">
          <w:rPr>
            <w:noProof/>
            <w:webHidden/>
          </w:rPr>
          <w:t>2</w:t>
        </w:r>
        <w:r w:rsidR="00A07E02">
          <w:rPr>
            <w:noProof/>
            <w:webHidden/>
          </w:rPr>
          <w:fldChar w:fldCharType="end"/>
        </w:r>
      </w:hyperlink>
    </w:p>
    <w:p w:rsidR="00A07E02" w:rsidRDefault="000D3F99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63510023" w:history="1">
        <w:r w:rsidR="00A07E02" w:rsidRPr="00933DFE">
          <w:rPr>
            <w:rStyle w:val="Hipervnculo"/>
            <w:noProof/>
          </w:rPr>
          <w:t>2.- ¿QUÉ EVALÚA EL EXAMEN?</w:t>
        </w:r>
        <w:r w:rsidR="00A07E02">
          <w:rPr>
            <w:noProof/>
            <w:webHidden/>
          </w:rPr>
          <w:tab/>
        </w:r>
        <w:r w:rsidR="00A07E02">
          <w:rPr>
            <w:noProof/>
            <w:webHidden/>
          </w:rPr>
          <w:fldChar w:fldCharType="begin"/>
        </w:r>
        <w:r w:rsidR="00A07E02">
          <w:rPr>
            <w:noProof/>
            <w:webHidden/>
          </w:rPr>
          <w:instrText xml:space="preserve"> PAGEREF _Toc463510023 \h </w:instrText>
        </w:r>
        <w:r w:rsidR="00A07E02">
          <w:rPr>
            <w:noProof/>
            <w:webHidden/>
          </w:rPr>
        </w:r>
        <w:r w:rsidR="00A07E02">
          <w:rPr>
            <w:noProof/>
            <w:webHidden/>
          </w:rPr>
          <w:fldChar w:fldCharType="separate"/>
        </w:r>
        <w:r w:rsidR="00F03CCA">
          <w:rPr>
            <w:noProof/>
            <w:webHidden/>
          </w:rPr>
          <w:t>2</w:t>
        </w:r>
        <w:r w:rsidR="00A07E02">
          <w:rPr>
            <w:noProof/>
            <w:webHidden/>
          </w:rPr>
          <w:fldChar w:fldCharType="end"/>
        </w:r>
      </w:hyperlink>
    </w:p>
    <w:p w:rsidR="00A07E02" w:rsidRDefault="000D3F99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63510024" w:history="1">
        <w:r w:rsidR="00A07E02" w:rsidRPr="00933DFE">
          <w:rPr>
            <w:rStyle w:val="Hipervnculo"/>
            <w:noProof/>
          </w:rPr>
          <w:t>3.- TEMARIO: COMPONENTES, SUBCOMPONENTES Y BIBLIOGRAFÍA</w:t>
        </w:r>
        <w:r w:rsidR="00A07E02">
          <w:rPr>
            <w:noProof/>
            <w:webHidden/>
          </w:rPr>
          <w:tab/>
        </w:r>
        <w:r w:rsidR="00A07E02">
          <w:rPr>
            <w:noProof/>
            <w:webHidden/>
          </w:rPr>
          <w:fldChar w:fldCharType="begin"/>
        </w:r>
        <w:r w:rsidR="00A07E02">
          <w:rPr>
            <w:noProof/>
            <w:webHidden/>
          </w:rPr>
          <w:instrText xml:space="preserve"> PAGEREF _Toc463510024 \h </w:instrText>
        </w:r>
        <w:r w:rsidR="00A07E02">
          <w:rPr>
            <w:noProof/>
            <w:webHidden/>
          </w:rPr>
        </w:r>
        <w:r w:rsidR="00A07E02">
          <w:rPr>
            <w:noProof/>
            <w:webHidden/>
          </w:rPr>
          <w:fldChar w:fldCharType="separate"/>
        </w:r>
        <w:r w:rsidR="00F03CCA">
          <w:rPr>
            <w:noProof/>
            <w:webHidden/>
          </w:rPr>
          <w:t>3</w:t>
        </w:r>
        <w:r w:rsidR="00A07E02">
          <w:rPr>
            <w:noProof/>
            <w:webHidden/>
          </w:rPr>
          <w:fldChar w:fldCharType="end"/>
        </w:r>
      </w:hyperlink>
    </w:p>
    <w:p w:rsidR="00A07E02" w:rsidRDefault="000D3F99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63510025" w:history="1">
        <w:r w:rsidR="00A07E02" w:rsidRPr="00933DFE">
          <w:rPr>
            <w:rStyle w:val="Hipervnculo"/>
            <w:noProof/>
          </w:rPr>
          <w:t>4.- EJEMPLOS DE PREGUNTAS PARA EL EXAMEN COMPLEXIVO</w:t>
        </w:r>
        <w:r w:rsidR="00A07E02">
          <w:rPr>
            <w:noProof/>
            <w:webHidden/>
          </w:rPr>
          <w:tab/>
        </w:r>
        <w:r w:rsidR="00A07E02">
          <w:rPr>
            <w:noProof/>
            <w:webHidden/>
          </w:rPr>
          <w:fldChar w:fldCharType="begin"/>
        </w:r>
        <w:r w:rsidR="00A07E02">
          <w:rPr>
            <w:noProof/>
            <w:webHidden/>
          </w:rPr>
          <w:instrText xml:space="preserve"> PAGEREF _Toc463510025 \h </w:instrText>
        </w:r>
        <w:r w:rsidR="00A07E02">
          <w:rPr>
            <w:noProof/>
            <w:webHidden/>
          </w:rPr>
        </w:r>
        <w:r w:rsidR="00A07E02">
          <w:rPr>
            <w:noProof/>
            <w:webHidden/>
          </w:rPr>
          <w:fldChar w:fldCharType="separate"/>
        </w:r>
        <w:r w:rsidR="00F03CCA">
          <w:rPr>
            <w:noProof/>
            <w:webHidden/>
          </w:rPr>
          <w:t>11</w:t>
        </w:r>
        <w:r w:rsidR="00A07E02">
          <w:rPr>
            <w:noProof/>
            <w:webHidden/>
          </w:rPr>
          <w:fldChar w:fldCharType="end"/>
        </w:r>
      </w:hyperlink>
    </w:p>
    <w:p w:rsidR="00A07E02" w:rsidRDefault="000D3F99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63510026" w:history="1">
        <w:r w:rsidR="00A07E02" w:rsidRPr="00933DFE">
          <w:rPr>
            <w:rStyle w:val="Hipervnculo"/>
            <w:noProof/>
          </w:rPr>
          <w:t>5.- INSTRUCCIONES PARA EL EXAMEN</w:t>
        </w:r>
        <w:r w:rsidR="00A07E02">
          <w:rPr>
            <w:noProof/>
            <w:webHidden/>
          </w:rPr>
          <w:tab/>
        </w:r>
        <w:r w:rsidR="00A07E02">
          <w:rPr>
            <w:noProof/>
            <w:webHidden/>
          </w:rPr>
          <w:fldChar w:fldCharType="begin"/>
        </w:r>
        <w:r w:rsidR="00A07E02">
          <w:rPr>
            <w:noProof/>
            <w:webHidden/>
          </w:rPr>
          <w:instrText xml:space="preserve"> PAGEREF _Toc463510026 \h </w:instrText>
        </w:r>
        <w:r w:rsidR="00A07E02">
          <w:rPr>
            <w:noProof/>
            <w:webHidden/>
          </w:rPr>
        </w:r>
        <w:r w:rsidR="00A07E02">
          <w:rPr>
            <w:noProof/>
            <w:webHidden/>
          </w:rPr>
          <w:fldChar w:fldCharType="separate"/>
        </w:r>
        <w:r w:rsidR="00F03CCA">
          <w:rPr>
            <w:noProof/>
            <w:webHidden/>
          </w:rPr>
          <w:t>11</w:t>
        </w:r>
        <w:r w:rsidR="00A07E02">
          <w:rPr>
            <w:noProof/>
            <w:webHidden/>
          </w:rPr>
          <w:fldChar w:fldCharType="end"/>
        </w:r>
      </w:hyperlink>
    </w:p>
    <w:p w:rsidR="009F0E7A" w:rsidRDefault="009F0E7A" w:rsidP="009F0E7A">
      <w:pPr>
        <w:jc w:val="both"/>
        <w:rPr>
          <w:lang w:val="es-ES"/>
        </w:rPr>
      </w:pPr>
      <w:r w:rsidRPr="00E53F87">
        <w:rPr>
          <w:lang w:val="es-ES"/>
        </w:rPr>
        <w:fldChar w:fldCharType="end"/>
      </w:r>
    </w:p>
    <w:p w:rsidR="009F0E7A" w:rsidRPr="0015009E" w:rsidRDefault="009F0E7A" w:rsidP="009F0E7A">
      <w:pPr>
        <w:pStyle w:val="Ttulo2"/>
      </w:pPr>
    </w:p>
    <w:p w:rsidR="00204581" w:rsidRPr="0015009E" w:rsidRDefault="00204581">
      <w:pPr>
        <w:rPr>
          <w:lang w:val="es-ES"/>
        </w:rPr>
      </w:pPr>
    </w:p>
    <w:p w:rsidR="00204581" w:rsidRPr="0015009E" w:rsidRDefault="00204581" w:rsidP="00204581">
      <w:pPr>
        <w:rPr>
          <w:lang w:val="es-ES"/>
        </w:rPr>
      </w:pPr>
    </w:p>
    <w:p w:rsidR="00204581" w:rsidRPr="0015009E" w:rsidRDefault="00204581" w:rsidP="00204581">
      <w:pPr>
        <w:tabs>
          <w:tab w:val="left" w:pos="2891"/>
        </w:tabs>
        <w:rPr>
          <w:lang w:val="es-ES"/>
        </w:rPr>
      </w:pPr>
      <w:r w:rsidRPr="0015009E">
        <w:rPr>
          <w:lang w:val="es-ES"/>
        </w:rPr>
        <w:tab/>
      </w:r>
    </w:p>
    <w:p w:rsidR="00204581" w:rsidRPr="0015009E" w:rsidRDefault="00204581" w:rsidP="00204581">
      <w:pPr>
        <w:rPr>
          <w:lang w:val="es-ES"/>
        </w:rPr>
      </w:pPr>
    </w:p>
    <w:p w:rsidR="00204581" w:rsidRPr="0015009E" w:rsidRDefault="00204581" w:rsidP="00204581">
      <w:pPr>
        <w:rPr>
          <w:lang w:val="es-ES"/>
        </w:rPr>
        <w:sectPr w:rsidR="00204581" w:rsidRPr="0015009E" w:rsidSect="0004449D">
          <w:headerReference w:type="default" r:id="rId9"/>
          <w:footerReference w:type="default" r:id="rId10"/>
          <w:pgSz w:w="11907" w:h="16839" w:code="9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5664FE" w:rsidRPr="00E61F70" w:rsidRDefault="0002220C" w:rsidP="009F0E7A">
      <w:pPr>
        <w:pStyle w:val="Ttulo2"/>
        <w:rPr>
          <w:lang w:val="es-EC"/>
        </w:rPr>
      </w:pPr>
      <w:bookmarkStart w:id="1" w:name="_Toc463510022"/>
      <w:r w:rsidRPr="00E53F87">
        <w:lastRenderedPageBreak/>
        <w:t xml:space="preserve">1.- </w:t>
      </w:r>
      <w:r w:rsidR="00E61F70" w:rsidRPr="00E53F87">
        <w:rPr>
          <w:lang w:val="es-EC"/>
        </w:rPr>
        <w:t>INTRODUCCIÓN</w:t>
      </w:r>
      <w:bookmarkEnd w:id="1"/>
    </w:p>
    <w:p w:rsidR="0009245D" w:rsidRDefault="0009245D" w:rsidP="0009245D">
      <w:pPr>
        <w:ind w:left="1418" w:hanging="1418"/>
        <w:jc w:val="both"/>
        <w:rPr>
          <w:rFonts w:ascii="Arial" w:hAnsi="Arial" w:cs="Arial"/>
        </w:rPr>
      </w:pPr>
    </w:p>
    <w:p w:rsidR="00CE772B" w:rsidRPr="00EE3F44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El Reglamento de Titulación de la carrera de </w:t>
      </w:r>
      <w:r w:rsidRPr="00713B07">
        <w:rPr>
          <w:rFonts w:ascii="Arial" w:eastAsia="Arial" w:hAnsi="Arial" w:cs="Arial"/>
          <w:color w:val="000000"/>
        </w:rPr>
        <w:t xml:space="preserve">Ingeniería </w:t>
      </w:r>
      <w:r w:rsidR="00713B07" w:rsidRPr="00713B07">
        <w:rPr>
          <w:rFonts w:ascii="Arial" w:eastAsia="Arial" w:hAnsi="Arial" w:cs="Arial"/>
          <w:color w:val="000000"/>
        </w:rPr>
        <w:t>en Negocios Internacionales</w:t>
      </w:r>
      <w:r>
        <w:rPr>
          <w:rFonts w:ascii="Arial" w:eastAsia="Arial" w:hAnsi="Arial" w:cs="Arial"/>
          <w:color w:val="FF0000"/>
        </w:rPr>
        <w:t xml:space="preserve"> </w:t>
      </w:r>
      <w:r w:rsidRPr="00CE772B">
        <w:rPr>
          <w:rFonts w:ascii="Arial" w:eastAsia="Arial" w:hAnsi="Arial" w:cs="Arial"/>
        </w:rPr>
        <w:t xml:space="preserve">establece como opción de titulación, </w:t>
      </w:r>
      <w:r>
        <w:rPr>
          <w:rFonts w:ascii="Arial" w:eastAsia="Arial" w:hAnsi="Arial" w:cs="Arial"/>
          <w:color w:val="000000"/>
        </w:rPr>
        <w:t xml:space="preserve">un examen de grado de carácter complexivo, el cual </w:t>
      </w:r>
      <w:r w:rsidRPr="00EE3F44">
        <w:rPr>
          <w:rFonts w:ascii="Arial" w:eastAsia="Arial" w:hAnsi="Arial" w:cs="Arial"/>
          <w:color w:val="000000"/>
        </w:rPr>
        <w:t>estará articulado con el perfil del egreso y los resultados de aprendizaje de la carrera.</w:t>
      </w:r>
    </w:p>
    <w:p w:rsidR="00CE772B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EE3F44">
        <w:rPr>
          <w:rFonts w:ascii="Arial" w:eastAsia="Arial" w:hAnsi="Arial" w:cs="Arial"/>
          <w:color w:val="000000"/>
        </w:rPr>
        <w:t xml:space="preserve">El examen complexivo </w:t>
      </w:r>
      <w:r>
        <w:rPr>
          <w:rFonts w:ascii="Arial" w:eastAsia="Arial" w:hAnsi="Arial" w:cs="Arial"/>
          <w:color w:val="000000"/>
        </w:rPr>
        <w:t xml:space="preserve">de la carrera </w:t>
      </w:r>
      <w:r w:rsidRPr="00EE3F44">
        <w:rPr>
          <w:rFonts w:ascii="Arial" w:eastAsia="Arial" w:hAnsi="Arial" w:cs="Arial"/>
          <w:color w:val="000000"/>
        </w:rPr>
        <w:t>consistirá en la resolución de un caso de negocios, en el cual el estudiante tendrá que aplicar los conocimientos adquiridos en su carrera. “Un caso de negocios imita o simula una situación real. Los casos de negocios son representaciones verbales de la realidad, que ponen al lector en el rol de un participante de la situación” (Ellet, 2007, p.13).</w:t>
      </w:r>
    </w:p>
    <w:p w:rsidR="00CE772B" w:rsidRPr="00CE772B" w:rsidRDefault="00CE772B" w:rsidP="002E2724">
      <w:pPr>
        <w:pStyle w:val="Default"/>
        <w:spacing w:after="240" w:line="360" w:lineRule="auto"/>
        <w:ind w:right="17"/>
        <w:jc w:val="both"/>
        <w:rPr>
          <w:rFonts w:ascii="Arial" w:eastAsia="Arial" w:hAnsi="Arial" w:cs="Arial"/>
          <w:sz w:val="22"/>
          <w:szCs w:val="22"/>
        </w:rPr>
      </w:pPr>
      <w:r w:rsidRPr="00CE772B">
        <w:rPr>
          <w:rFonts w:ascii="Arial" w:eastAsia="Arial" w:hAnsi="Arial" w:cs="Arial"/>
          <w:sz w:val="22"/>
          <w:szCs w:val="22"/>
        </w:rPr>
        <w:t xml:space="preserve">La presente guía </w:t>
      </w:r>
      <w:r>
        <w:rPr>
          <w:rFonts w:ascii="Arial" w:eastAsia="Arial" w:hAnsi="Arial" w:cs="Arial"/>
          <w:sz w:val="22"/>
          <w:szCs w:val="22"/>
        </w:rPr>
        <w:t xml:space="preserve">busca informar </w:t>
      </w:r>
      <w:r w:rsidRPr="00CE772B">
        <w:rPr>
          <w:rFonts w:ascii="Arial" w:eastAsia="Arial" w:hAnsi="Arial" w:cs="Arial"/>
          <w:sz w:val="22"/>
          <w:szCs w:val="22"/>
        </w:rPr>
        <w:t>a los estudiantes</w:t>
      </w:r>
      <w:r>
        <w:rPr>
          <w:rFonts w:ascii="Arial" w:eastAsia="Arial" w:hAnsi="Arial" w:cs="Arial"/>
          <w:sz w:val="22"/>
          <w:szCs w:val="22"/>
        </w:rPr>
        <w:t xml:space="preserve"> que hayan optado por esta modalidad de titulación, </w:t>
      </w:r>
      <w:r w:rsidRPr="00CE772B">
        <w:rPr>
          <w:rFonts w:ascii="Arial" w:eastAsia="Arial" w:hAnsi="Arial" w:cs="Arial"/>
          <w:sz w:val="22"/>
          <w:szCs w:val="22"/>
        </w:rPr>
        <w:t>lo siguiente:</w:t>
      </w:r>
    </w:p>
    <w:p w:rsidR="00CE772B" w:rsidRPr="00CE772B" w:rsidRDefault="00CE772B" w:rsidP="00802BA1">
      <w:pPr>
        <w:pStyle w:val="Default"/>
        <w:numPr>
          <w:ilvl w:val="0"/>
          <w:numId w:val="1"/>
        </w:numPr>
        <w:spacing w:line="360" w:lineRule="auto"/>
        <w:ind w:right="17"/>
        <w:jc w:val="both"/>
        <w:rPr>
          <w:rFonts w:ascii="Arial" w:eastAsia="Arial" w:hAnsi="Arial" w:cs="Arial"/>
          <w:sz w:val="22"/>
          <w:szCs w:val="22"/>
        </w:rPr>
      </w:pPr>
      <w:r w:rsidRPr="00CE772B">
        <w:rPr>
          <w:rFonts w:ascii="Arial" w:eastAsia="Arial" w:hAnsi="Arial" w:cs="Arial"/>
          <w:sz w:val="22"/>
          <w:szCs w:val="22"/>
        </w:rPr>
        <w:t xml:space="preserve">Los temas </w:t>
      </w:r>
      <w:r>
        <w:rPr>
          <w:rFonts w:ascii="Arial" w:eastAsia="Arial" w:hAnsi="Arial" w:cs="Arial"/>
          <w:sz w:val="22"/>
          <w:szCs w:val="22"/>
        </w:rPr>
        <w:t xml:space="preserve">que podrán ser evaluados en el examen complexivo y la bibliografía que se sugiere revisar para cada uno de ellos. </w:t>
      </w:r>
    </w:p>
    <w:p w:rsidR="002E2724" w:rsidRDefault="00CE772B" w:rsidP="009541C8">
      <w:pPr>
        <w:pStyle w:val="Default"/>
        <w:numPr>
          <w:ilvl w:val="0"/>
          <w:numId w:val="1"/>
        </w:numPr>
        <w:spacing w:line="360" w:lineRule="auto"/>
        <w:ind w:right="17"/>
        <w:jc w:val="both"/>
        <w:rPr>
          <w:rFonts w:ascii="Arial" w:eastAsia="Arial" w:hAnsi="Arial" w:cs="Arial"/>
          <w:sz w:val="22"/>
          <w:szCs w:val="22"/>
        </w:rPr>
      </w:pPr>
      <w:r w:rsidRPr="00CE772B">
        <w:rPr>
          <w:rFonts w:ascii="Arial" w:eastAsia="Arial" w:hAnsi="Arial" w:cs="Arial"/>
          <w:sz w:val="22"/>
          <w:szCs w:val="22"/>
        </w:rPr>
        <w:t>Las instrucciones para el examen</w:t>
      </w:r>
    </w:p>
    <w:p w:rsidR="009541C8" w:rsidRPr="009541C8" w:rsidRDefault="009541C8" w:rsidP="009541C8">
      <w:pPr>
        <w:pStyle w:val="Default"/>
        <w:spacing w:line="360" w:lineRule="auto"/>
        <w:ind w:left="720" w:right="17"/>
        <w:jc w:val="both"/>
        <w:rPr>
          <w:rFonts w:ascii="Arial" w:eastAsia="Arial" w:hAnsi="Arial" w:cs="Arial"/>
          <w:sz w:val="22"/>
          <w:szCs w:val="22"/>
        </w:rPr>
      </w:pPr>
    </w:p>
    <w:p w:rsidR="00CE772B" w:rsidRPr="00E642D9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Los estudiantes que no aprueben en primera instancia el examen complexivo, </w:t>
      </w:r>
      <w:r w:rsidRPr="00E642D9">
        <w:rPr>
          <w:rFonts w:ascii="Arial" w:eastAsia="Arial" w:hAnsi="Arial" w:cs="Arial"/>
          <w:color w:val="000000"/>
        </w:rPr>
        <w:t>podrá</w:t>
      </w:r>
      <w:r>
        <w:rPr>
          <w:rFonts w:ascii="Arial" w:eastAsia="Arial" w:hAnsi="Arial" w:cs="Arial"/>
          <w:color w:val="000000"/>
        </w:rPr>
        <w:t>n</w:t>
      </w:r>
      <w:r w:rsidRPr="00E642D9">
        <w:rPr>
          <w:rFonts w:ascii="Arial" w:eastAsia="Arial" w:hAnsi="Arial" w:cs="Arial"/>
          <w:color w:val="000000"/>
        </w:rPr>
        <w:t xml:space="preserve"> volver a tomarlo en la siguiente fecha determinada por la carrera en las cuatro semanas posteriores al primer examen. La nueva nota que obtenga</w:t>
      </w:r>
      <w:r>
        <w:rPr>
          <w:rFonts w:ascii="Arial" w:eastAsia="Arial" w:hAnsi="Arial" w:cs="Arial"/>
          <w:color w:val="000000"/>
        </w:rPr>
        <w:t>n</w:t>
      </w:r>
      <w:r w:rsidRPr="00E642D9">
        <w:rPr>
          <w:rFonts w:ascii="Arial" w:eastAsia="Arial" w:hAnsi="Arial" w:cs="Arial"/>
          <w:color w:val="000000"/>
        </w:rPr>
        <w:t xml:space="preserve"> reemplazará a la anterior. </w:t>
      </w:r>
    </w:p>
    <w:p w:rsidR="00CE772B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E642D9">
        <w:rPr>
          <w:rFonts w:ascii="Arial" w:eastAsia="Arial" w:hAnsi="Arial" w:cs="Arial"/>
          <w:color w:val="000000"/>
        </w:rPr>
        <w:t>En caso que repruebe por segunda ocasión el examen complexivo, el estudiante podrá optar por otra modalidad de titulación que ofrezca la carrera.</w:t>
      </w:r>
    </w:p>
    <w:p w:rsidR="00287372" w:rsidRDefault="00287372">
      <w:pPr>
        <w:rPr>
          <w:rFonts w:ascii="Arial" w:eastAsia="Arial" w:hAnsi="Arial" w:cs="Arial"/>
          <w:color w:val="000000"/>
        </w:rPr>
      </w:pPr>
    </w:p>
    <w:p w:rsidR="00E61F70" w:rsidRDefault="00E61F70" w:rsidP="00E61F70">
      <w:pPr>
        <w:pStyle w:val="Ttulo2"/>
      </w:pPr>
      <w:bookmarkStart w:id="2" w:name="_Toc463510023"/>
      <w:r w:rsidRPr="00E53F87">
        <w:rPr>
          <w:lang w:val="es-EC"/>
        </w:rPr>
        <w:t xml:space="preserve">2.- </w:t>
      </w:r>
      <w:r w:rsidRPr="00E53F87">
        <w:t>¿QUÉ EVALÚA EL EXAMEN?</w:t>
      </w:r>
      <w:bookmarkEnd w:id="2"/>
    </w:p>
    <w:p w:rsidR="002E3662" w:rsidRPr="002E3662" w:rsidRDefault="002E3662" w:rsidP="002E3662">
      <w:pPr>
        <w:rPr>
          <w:lang w:val="x-none"/>
        </w:rPr>
      </w:pPr>
    </w:p>
    <w:p w:rsidR="00E61F70" w:rsidRPr="00EC0685" w:rsidRDefault="00E61F70" w:rsidP="004145DC">
      <w:pPr>
        <w:pStyle w:val="Default"/>
        <w:spacing w:after="24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E53F87">
        <w:rPr>
          <w:rFonts w:ascii="Arial" w:hAnsi="Arial" w:cs="Arial"/>
          <w:color w:val="auto"/>
          <w:sz w:val="22"/>
          <w:szCs w:val="22"/>
        </w:rPr>
        <w:t>Este examen evaluar</w:t>
      </w:r>
      <w:r w:rsidR="00A9264C">
        <w:rPr>
          <w:rFonts w:ascii="Arial" w:hAnsi="Arial" w:cs="Arial"/>
          <w:color w:val="auto"/>
          <w:sz w:val="22"/>
          <w:szCs w:val="22"/>
        </w:rPr>
        <w:t>á</w:t>
      </w:r>
      <w:r w:rsidR="00F03B9F">
        <w:rPr>
          <w:rFonts w:ascii="Arial" w:hAnsi="Arial" w:cs="Arial"/>
          <w:color w:val="auto"/>
          <w:sz w:val="22"/>
          <w:szCs w:val="22"/>
        </w:rPr>
        <w:t xml:space="preserve"> las competencias de </w:t>
      </w:r>
      <w:r w:rsidRPr="00E53F87">
        <w:rPr>
          <w:rFonts w:ascii="Arial" w:hAnsi="Arial" w:cs="Arial"/>
          <w:color w:val="auto"/>
          <w:sz w:val="22"/>
          <w:szCs w:val="22"/>
        </w:rPr>
        <w:t>los estudiantes</w:t>
      </w:r>
      <w:r w:rsidR="00F03B9F" w:rsidRPr="00CC4D83">
        <w:rPr>
          <w:rFonts w:ascii="Arial" w:hAnsi="Arial" w:cs="Arial"/>
          <w:color w:val="auto"/>
          <w:sz w:val="22"/>
          <w:szCs w:val="22"/>
        </w:rPr>
        <w:t>,</w:t>
      </w:r>
      <w:r w:rsidR="00F03B9F">
        <w:rPr>
          <w:rFonts w:ascii="Arial" w:hAnsi="Arial" w:cs="Arial"/>
          <w:color w:val="FF0000"/>
          <w:sz w:val="22"/>
          <w:szCs w:val="22"/>
        </w:rPr>
        <w:t xml:space="preserve"> </w:t>
      </w:r>
      <w:r w:rsidR="00F03B9F" w:rsidRPr="00F03B9F">
        <w:rPr>
          <w:rFonts w:ascii="Arial" w:hAnsi="Arial" w:cs="Arial"/>
          <w:color w:val="auto"/>
          <w:sz w:val="22"/>
          <w:szCs w:val="22"/>
        </w:rPr>
        <w:t xml:space="preserve">según el perfil de egreso y los resultados de aprendizaje de la </w:t>
      </w:r>
      <w:r w:rsidR="00F03B9F" w:rsidRPr="00EC0685">
        <w:rPr>
          <w:rFonts w:ascii="Arial" w:eastAsia="Arial" w:hAnsi="Arial" w:cs="Arial"/>
          <w:sz w:val="22"/>
          <w:szCs w:val="22"/>
        </w:rPr>
        <w:t xml:space="preserve">carrera </w:t>
      </w:r>
      <w:r w:rsidR="00EC0685" w:rsidRPr="00EC0685">
        <w:rPr>
          <w:rFonts w:ascii="Arial" w:eastAsia="Arial" w:hAnsi="Arial" w:cs="Arial"/>
          <w:sz w:val="22"/>
          <w:szCs w:val="22"/>
        </w:rPr>
        <w:t>Ingeniería en Negocios Internacionales</w:t>
      </w:r>
      <w:r w:rsidR="00F03B9F" w:rsidRPr="00EC0685">
        <w:rPr>
          <w:rFonts w:ascii="Arial" w:eastAsia="Arial" w:hAnsi="Arial" w:cs="Arial"/>
          <w:sz w:val="22"/>
          <w:szCs w:val="22"/>
        </w:rPr>
        <w:t>.</w:t>
      </w:r>
    </w:p>
    <w:p w:rsidR="004B503E" w:rsidRPr="00EC0685" w:rsidRDefault="00F03B9F" w:rsidP="004145DC">
      <w:pPr>
        <w:pStyle w:val="Default"/>
        <w:spacing w:after="24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EC0685">
        <w:rPr>
          <w:rFonts w:ascii="Arial" w:eastAsia="Arial" w:hAnsi="Arial" w:cs="Arial"/>
          <w:sz w:val="22"/>
          <w:szCs w:val="22"/>
        </w:rPr>
        <w:t>Se espera que los</w:t>
      </w:r>
      <w:r w:rsidR="00E61F70" w:rsidRPr="00EC0685">
        <w:rPr>
          <w:rFonts w:ascii="Arial" w:eastAsia="Arial" w:hAnsi="Arial" w:cs="Arial"/>
          <w:sz w:val="22"/>
          <w:szCs w:val="22"/>
        </w:rPr>
        <w:t xml:space="preserve"> </w:t>
      </w:r>
      <w:r w:rsidR="004B503E" w:rsidRPr="00EC0685">
        <w:rPr>
          <w:rFonts w:ascii="Arial" w:eastAsia="Arial" w:hAnsi="Arial" w:cs="Arial"/>
          <w:sz w:val="22"/>
          <w:szCs w:val="22"/>
        </w:rPr>
        <w:t>estudiante</w:t>
      </w:r>
      <w:r w:rsidRPr="00EC0685">
        <w:rPr>
          <w:rFonts w:ascii="Arial" w:eastAsia="Arial" w:hAnsi="Arial" w:cs="Arial"/>
          <w:sz w:val="22"/>
          <w:szCs w:val="22"/>
        </w:rPr>
        <w:t>s</w:t>
      </w:r>
      <w:r w:rsidR="00E61F70" w:rsidRPr="00EC0685">
        <w:rPr>
          <w:rFonts w:ascii="Arial" w:eastAsia="Arial" w:hAnsi="Arial" w:cs="Arial"/>
          <w:sz w:val="22"/>
          <w:szCs w:val="22"/>
        </w:rPr>
        <w:t xml:space="preserve"> demuestre</w:t>
      </w:r>
      <w:r w:rsidRPr="00EC0685">
        <w:rPr>
          <w:rFonts w:ascii="Arial" w:eastAsia="Arial" w:hAnsi="Arial" w:cs="Arial"/>
          <w:sz w:val="22"/>
          <w:szCs w:val="22"/>
        </w:rPr>
        <w:t>n</w:t>
      </w:r>
      <w:r w:rsidR="00E61F70" w:rsidRPr="00EC0685">
        <w:rPr>
          <w:rFonts w:ascii="Arial" w:eastAsia="Arial" w:hAnsi="Arial" w:cs="Arial"/>
          <w:sz w:val="22"/>
          <w:szCs w:val="22"/>
        </w:rPr>
        <w:t xml:space="preserve"> </w:t>
      </w:r>
      <w:r w:rsidR="00850FCD" w:rsidRPr="00EC0685">
        <w:rPr>
          <w:rFonts w:ascii="Arial" w:eastAsia="Arial" w:hAnsi="Arial" w:cs="Arial"/>
          <w:sz w:val="22"/>
          <w:szCs w:val="22"/>
        </w:rPr>
        <w:t xml:space="preserve">conocimiento </w:t>
      </w:r>
      <w:r w:rsidR="004B503E" w:rsidRPr="00EC0685">
        <w:rPr>
          <w:rFonts w:ascii="Arial" w:eastAsia="Arial" w:hAnsi="Arial" w:cs="Arial"/>
          <w:sz w:val="22"/>
          <w:szCs w:val="22"/>
        </w:rPr>
        <w:t xml:space="preserve">y aplicación </w:t>
      </w:r>
      <w:r w:rsidR="00850FCD" w:rsidRPr="00EC0685">
        <w:rPr>
          <w:rFonts w:ascii="Arial" w:eastAsia="Arial" w:hAnsi="Arial" w:cs="Arial"/>
          <w:sz w:val="22"/>
          <w:szCs w:val="22"/>
        </w:rPr>
        <w:t>de conceptos de</w:t>
      </w:r>
      <w:r w:rsidR="009541C8">
        <w:rPr>
          <w:rFonts w:ascii="Arial" w:eastAsia="Arial" w:hAnsi="Arial" w:cs="Arial"/>
          <w:sz w:val="22"/>
          <w:szCs w:val="22"/>
        </w:rPr>
        <w:t xml:space="preserve"> </w:t>
      </w:r>
      <w:r w:rsidR="009541C8" w:rsidRPr="00EC0685">
        <w:rPr>
          <w:rFonts w:ascii="Arial" w:eastAsia="Arial" w:hAnsi="Arial" w:cs="Arial"/>
          <w:sz w:val="22"/>
          <w:szCs w:val="22"/>
        </w:rPr>
        <w:t>negocios inte</w:t>
      </w:r>
      <w:r w:rsidR="009541C8">
        <w:rPr>
          <w:rFonts w:ascii="Arial" w:eastAsia="Arial" w:hAnsi="Arial" w:cs="Arial"/>
          <w:sz w:val="22"/>
          <w:szCs w:val="22"/>
        </w:rPr>
        <w:t xml:space="preserve">rnacionales, comercio exterior, </w:t>
      </w:r>
      <w:r w:rsidRPr="00EC0685">
        <w:rPr>
          <w:rFonts w:ascii="Arial" w:eastAsia="Arial" w:hAnsi="Arial" w:cs="Arial"/>
          <w:sz w:val="22"/>
          <w:szCs w:val="22"/>
        </w:rPr>
        <w:t>administración,</w:t>
      </w:r>
      <w:r w:rsidR="009541C8">
        <w:rPr>
          <w:rFonts w:ascii="Arial" w:eastAsia="Arial" w:hAnsi="Arial" w:cs="Arial"/>
          <w:sz w:val="22"/>
          <w:szCs w:val="22"/>
        </w:rPr>
        <w:t xml:space="preserve"> </w:t>
      </w:r>
      <w:r w:rsidRPr="00EC0685">
        <w:rPr>
          <w:rFonts w:ascii="Arial" w:eastAsia="Arial" w:hAnsi="Arial" w:cs="Arial"/>
          <w:sz w:val="22"/>
          <w:szCs w:val="22"/>
        </w:rPr>
        <w:t>finanzas</w:t>
      </w:r>
      <w:r w:rsidR="00D613EE">
        <w:rPr>
          <w:rFonts w:ascii="Arial" w:eastAsia="Arial" w:hAnsi="Arial" w:cs="Arial"/>
          <w:sz w:val="22"/>
          <w:szCs w:val="22"/>
        </w:rPr>
        <w:t>, marketing</w:t>
      </w:r>
      <w:r w:rsidRPr="00EC0685">
        <w:rPr>
          <w:rFonts w:ascii="Arial" w:eastAsia="Arial" w:hAnsi="Arial" w:cs="Arial"/>
          <w:sz w:val="22"/>
          <w:szCs w:val="22"/>
        </w:rPr>
        <w:t xml:space="preserve"> y las</w:t>
      </w:r>
      <w:r w:rsidR="0035573F" w:rsidRPr="00EC0685">
        <w:rPr>
          <w:rFonts w:ascii="Arial" w:eastAsia="Arial" w:hAnsi="Arial" w:cs="Arial"/>
          <w:sz w:val="22"/>
          <w:szCs w:val="22"/>
        </w:rPr>
        <w:t xml:space="preserve"> </w:t>
      </w:r>
      <w:r w:rsidRPr="00EC0685">
        <w:rPr>
          <w:rFonts w:ascii="Arial" w:eastAsia="Arial" w:hAnsi="Arial" w:cs="Arial"/>
          <w:sz w:val="22"/>
          <w:szCs w:val="22"/>
        </w:rPr>
        <w:lastRenderedPageBreak/>
        <w:t xml:space="preserve">áreas relacionadas con los </w:t>
      </w:r>
      <w:r w:rsidR="0035573F" w:rsidRPr="00EC0685">
        <w:rPr>
          <w:rFonts w:ascii="Arial" w:eastAsia="Arial" w:hAnsi="Arial" w:cs="Arial"/>
          <w:sz w:val="22"/>
          <w:szCs w:val="22"/>
        </w:rPr>
        <w:t>negocios</w:t>
      </w:r>
      <w:r w:rsidR="00850FCD" w:rsidRPr="00EC0685">
        <w:rPr>
          <w:rFonts w:ascii="Arial" w:eastAsia="Arial" w:hAnsi="Arial" w:cs="Arial"/>
          <w:sz w:val="22"/>
          <w:szCs w:val="22"/>
        </w:rPr>
        <w:t xml:space="preserve">, </w:t>
      </w:r>
      <w:r w:rsidR="00E61F70" w:rsidRPr="00EC0685">
        <w:rPr>
          <w:rFonts w:ascii="Arial" w:eastAsia="Arial" w:hAnsi="Arial" w:cs="Arial"/>
          <w:sz w:val="22"/>
          <w:szCs w:val="22"/>
        </w:rPr>
        <w:t xml:space="preserve">capacidad </w:t>
      </w:r>
      <w:r w:rsidR="004B503E" w:rsidRPr="00EC0685">
        <w:rPr>
          <w:rFonts w:ascii="Arial" w:eastAsia="Arial" w:hAnsi="Arial" w:cs="Arial"/>
          <w:sz w:val="22"/>
          <w:szCs w:val="22"/>
        </w:rPr>
        <w:t xml:space="preserve">para la toma de decisiones y </w:t>
      </w:r>
      <w:r w:rsidR="00E61F70" w:rsidRPr="00EC0685">
        <w:rPr>
          <w:rFonts w:ascii="Arial" w:eastAsia="Arial" w:hAnsi="Arial" w:cs="Arial"/>
          <w:sz w:val="22"/>
          <w:szCs w:val="22"/>
        </w:rPr>
        <w:t xml:space="preserve">resolución de </w:t>
      </w:r>
      <w:r w:rsidR="004B503E" w:rsidRPr="00EC0685">
        <w:rPr>
          <w:rFonts w:ascii="Arial" w:eastAsia="Arial" w:hAnsi="Arial" w:cs="Arial"/>
          <w:sz w:val="22"/>
          <w:szCs w:val="22"/>
        </w:rPr>
        <w:t>p</w:t>
      </w:r>
      <w:r w:rsidR="00E61F70" w:rsidRPr="00EC0685">
        <w:rPr>
          <w:rFonts w:ascii="Arial" w:eastAsia="Arial" w:hAnsi="Arial" w:cs="Arial"/>
          <w:sz w:val="22"/>
          <w:szCs w:val="22"/>
        </w:rPr>
        <w:t>rob</w:t>
      </w:r>
      <w:r w:rsidR="004B503E" w:rsidRPr="00EC0685">
        <w:rPr>
          <w:rFonts w:ascii="Arial" w:eastAsia="Arial" w:hAnsi="Arial" w:cs="Arial"/>
          <w:sz w:val="22"/>
          <w:szCs w:val="22"/>
        </w:rPr>
        <w:t>lemas inherentes a su profesión.</w:t>
      </w:r>
    </w:p>
    <w:p w:rsidR="009541C8" w:rsidRDefault="00E61F70" w:rsidP="004145DC">
      <w:pPr>
        <w:pStyle w:val="Default"/>
        <w:spacing w:after="24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EC0685">
        <w:rPr>
          <w:rFonts w:ascii="Arial" w:eastAsia="Arial" w:hAnsi="Arial" w:cs="Arial"/>
          <w:sz w:val="22"/>
          <w:szCs w:val="22"/>
        </w:rPr>
        <w:t xml:space="preserve">El temario se construyó sobre la base </w:t>
      </w:r>
      <w:r w:rsidR="004B503E" w:rsidRPr="00EC0685">
        <w:rPr>
          <w:rFonts w:ascii="Arial" w:eastAsia="Arial" w:hAnsi="Arial" w:cs="Arial"/>
          <w:sz w:val="22"/>
          <w:szCs w:val="22"/>
        </w:rPr>
        <w:t>de los resultados de aprendizaje d</w:t>
      </w:r>
      <w:r w:rsidRPr="00EC0685">
        <w:rPr>
          <w:rFonts w:ascii="Arial" w:eastAsia="Arial" w:hAnsi="Arial" w:cs="Arial"/>
          <w:sz w:val="22"/>
          <w:szCs w:val="22"/>
        </w:rPr>
        <w:t>e</w:t>
      </w:r>
      <w:r w:rsidR="00850FCD" w:rsidRPr="00EC0685">
        <w:rPr>
          <w:rFonts w:ascii="Arial" w:eastAsia="Arial" w:hAnsi="Arial" w:cs="Arial"/>
          <w:sz w:val="22"/>
          <w:szCs w:val="22"/>
        </w:rPr>
        <w:t xml:space="preserve"> </w:t>
      </w:r>
      <w:r w:rsidR="00640576" w:rsidRPr="00EC0685">
        <w:rPr>
          <w:rFonts w:ascii="Arial" w:eastAsia="Arial" w:hAnsi="Arial" w:cs="Arial"/>
          <w:sz w:val="22"/>
          <w:szCs w:val="22"/>
        </w:rPr>
        <w:t xml:space="preserve">la carrera, en las </w:t>
      </w:r>
      <w:r w:rsidR="00850FCD" w:rsidRPr="00EC0685">
        <w:rPr>
          <w:rFonts w:ascii="Arial" w:eastAsia="Arial" w:hAnsi="Arial" w:cs="Arial"/>
          <w:sz w:val="22"/>
          <w:szCs w:val="22"/>
        </w:rPr>
        <w:t xml:space="preserve">líneas de </w:t>
      </w:r>
      <w:r w:rsidR="009541C8" w:rsidRPr="00EC0685">
        <w:rPr>
          <w:rFonts w:ascii="Arial" w:eastAsia="Arial" w:hAnsi="Arial" w:cs="Arial"/>
          <w:sz w:val="22"/>
          <w:szCs w:val="22"/>
        </w:rPr>
        <w:t>negocios internacionales</w:t>
      </w:r>
      <w:r w:rsidR="009541C8">
        <w:rPr>
          <w:rFonts w:ascii="Arial" w:eastAsia="Arial" w:hAnsi="Arial" w:cs="Arial"/>
          <w:sz w:val="22"/>
          <w:szCs w:val="22"/>
        </w:rPr>
        <w:t xml:space="preserve">, </w:t>
      </w:r>
      <w:r w:rsidR="00850FCD" w:rsidRPr="00EC0685">
        <w:rPr>
          <w:rFonts w:ascii="Arial" w:eastAsia="Arial" w:hAnsi="Arial" w:cs="Arial"/>
          <w:sz w:val="22"/>
          <w:szCs w:val="22"/>
        </w:rPr>
        <w:t>administración,</w:t>
      </w:r>
      <w:r w:rsidR="00EC0685" w:rsidRPr="00EC0685">
        <w:rPr>
          <w:rFonts w:ascii="Arial" w:eastAsia="Arial" w:hAnsi="Arial" w:cs="Arial"/>
          <w:sz w:val="22"/>
          <w:szCs w:val="22"/>
        </w:rPr>
        <w:t xml:space="preserve"> </w:t>
      </w:r>
      <w:r w:rsidR="00850FCD" w:rsidRPr="00EC0685">
        <w:rPr>
          <w:rFonts w:ascii="Arial" w:eastAsia="Arial" w:hAnsi="Arial" w:cs="Arial"/>
          <w:sz w:val="22"/>
          <w:szCs w:val="22"/>
        </w:rPr>
        <w:t xml:space="preserve">finanzas, economía y marketing. </w:t>
      </w:r>
    </w:p>
    <w:p w:rsidR="009541C8" w:rsidRDefault="009541C8" w:rsidP="004145DC">
      <w:pPr>
        <w:pStyle w:val="Default"/>
        <w:spacing w:after="240" w:line="360" w:lineRule="auto"/>
        <w:jc w:val="both"/>
        <w:rPr>
          <w:rFonts w:ascii="Arial" w:eastAsia="Arial" w:hAnsi="Arial" w:cs="Arial"/>
          <w:sz w:val="22"/>
          <w:szCs w:val="22"/>
        </w:rPr>
      </w:pPr>
    </w:p>
    <w:p w:rsidR="00E61F70" w:rsidRPr="002E3662" w:rsidRDefault="00734752" w:rsidP="002E3662">
      <w:pPr>
        <w:pStyle w:val="Ttulo2"/>
      </w:pPr>
      <w:bookmarkStart w:id="3" w:name="_Toc463510024"/>
      <w:r w:rsidRPr="002E3662">
        <w:t xml:space="preserve">3.- </w:t>
      </w:r>
      <w:r w:rsidR="00A9264C">
        <w:t xml:space="preserve">TEMARIO: COMPONENTES, </w:t>
      </w:r>
      <w:r w:rsidR="00E61F70" w:rsidRPr="00E53F87">
        <w:t>SUBCOMPONENTES</w:t>
      </w:r>
      <w:r w:rsidR="00E23762" w:rsidRPr="002E3662">
        <w:t xml:space="preserve"> Y BIBLIOGRAFÍA</w:t>
      </w:r>
      <w:bookmarkEnd w:id="3"/>
      <w:r w:rsidR="00E61F70" w:rsidRPr="00E61F70">
        <w:t xml:space="preserve">  </w:t>
      </w:r>
    </w:p>
    <w:p w:rsidR="002E3662" w:rsidRPr="002E3662" w:rsidRDefault="002E3662" w:rsidP="002E3662">
      <w:pPr>
        <w:rPr>
          <w:lang w:val="x-none"/>
        </w:rPr>
      </w:pPr>
    </w:p>
    <w:p w:rsidR="005C37F0" w:rsidRDefault="005C37F0" w:rsidP="00FD5B2B">
      <w:pPr>
        <w:pStyle w:val="Default"/>
        <w:spacing w:after="24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03B9F">
        <w:rPr>
          <w:rFonts w:ascii="Arial" w:hAnsi="Arial" w:cs="Arial"/>
          <w:color w:val="auto"/>
          <w:sz w:val="22"/>
          <w:szCs w:val="22"/>
        </w:rPr>
        <w:t>A continuación, se detalla</w:t>
      </w:r>
      <w:r w:rsidR="0035573F" w:rsidRPr="00F03B9F">
        <w:rPr>
          <w:rFonts w:ascii="Arial" w:hAnsi="Arial" w:cs="Arial"/>
          <w:color w:val="auto"/>
          <w:sz w:val="22"/>
          <w:szCs w:val="22"/>
        </w:rPr>
        <w:t>n</w:t>
      </w:r>
      <w:r w:rsidRPr="00F03B9F">
        <w:rPr>
          <w:rFonts w:ascii="Arial" w:hAnsi="Arial" w:cs="Arial"/>
          <w:color w:val="auto"/>
          <w:sz w:val="22"/>
          <w:szCs w:val="22"/>
        </w:rPr>
        <w:t xml:space="preserve"> los temas y subtemas </w:t>
      </w:r>
      <w:r w:rsidR="00A9264C" w:rsidRPr="00F03B9F">
        <w:rPr>
          <w:rFonts w:ascii="Arial" w:hAnsi="Arial" w:cs="Arial"/>
          <w:color w:val="auto"/>
          <w:sz w:val="22"/>
          <w:szCs w:val="22"/>
        </w:rPr>
        <w:t>que podr</w:t>
      </w:r>
      <w:r w:rsidR="004206AC" w:rsidRPr="00F03B9F">
        <w:rPr>
          <w:rFonts w:ascii="Arial" w:hAnsi="Arial" w:cs="Arial"/>
          <w:color w:val="auto"/>
          <w:sz w:val="22"/>
          <w:szCs w:val="22"/>
        </w:rPr>
        <w:t>á evaluar el examen complexivo</w:t>
      </w:r>
      <w:r w:rsidR="00F03B9F">
        <w:rPr>
          <w:rFonts w:ascii="Arial" w:hAnsi="Arial" w:cs="Arial"/>
          <w:color w:val="auto"/>
          <w:sz w:val="22"/>
          <w:szCs w:val="22"/>
        </w:rPr>
        <w:t>, así como la bibliografía sugerida para que el estudiante pueda prepararse correctamente.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263"/>
        <w:gridCol w:w="3400"/>
        <w:gridCol w:w="3546"/>
      </w:tblGrid>
      <w:tr w:rsidR="00A25670" w:rsidTr="009B7C7B">
        <w:tc>
          <w:tcPr>
            <w:tcW w:w="9209" w:type="dxa"/>
            <w:gridSpan w:val="3"/>
          </w:tcPr>
          <w:p w:rsidR="00A25670" w:rsidRPr="00A25670" w:rsidRDefault="00A25670" w:rsidP="00802BA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ADMINISTRACIÓN </w:t>
            </w:r>
          </w:p>
        </w:tc>
      </w:tr>
      <w:tr w:rsidR="001C6610" w:rsidTr="001C6610">
        <w:tc>
          <w:tcPr>
            <w:tcW w:w="2263" w:type="dxa"/>
          </w:tcPr>
          <w:p w:rsid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400" w:type="dxa"/>
          </w:tcPr>
          <w:p w:rsid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546" w:type="dxa"/>
          </w:tcPr>
          <w:p w:rsid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1C6610" w:rsidTr="001C6610">
        <w:tc>
          <w:tcPr>
            <w:tcW w:w="2263" w:type="dxa"/>
          </w:tcPr>
          <w:p w:rsidR="001C6610" w:rsidRP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1C6610">
              <w:rPr>
                <w:rFonts w:ascii="Arial" w:eastAsia="Times New Roman" w:hAnsi="Arial" w:cs="Arial"/>
                <w:color w:val="000000"/>
                <w:lang w:eastAsia="es-EC"/>
              </w:rPr>
              <w:t>Dirección Estratégica</w:t>
            </w:r>
          </w:p>
        </w:tc>
        <w:tc>
          <w:tcPr>
            <w:tcW w:w="3400" w:type="dxa"/>
          </w:tcPr>
          <w:p w:rsidR="001C6610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>Misión y visión empresarial</w:t>
            </w:r>
          </w:p>
          <w:p w:rsidR="001C6610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 xml:space="preserve">Análisis interno y externo </w:t>
            </w:r>
          </w:p>
          <w:p w:rsidR="001C6610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 xml:space="preserve">FODA y objetivos </w:t>
            </w:r>
          </w:p>
          <w:p w:rsidR="001C6610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 xml:space="preserve">Formulación </w:t>
            </w:r>
            <w:r w:rsidR="002E2724" w:rsidRPr="002E2724">
              <w:rPr>
                <w:rFonts w:ascii="Arial" w:hAnsi="Arial" w:cs="Arial"/>
              </w:rPr>
              <w:t xml:space="preserve">y evaluación </w:t>
            </w:r>
            <w:r w:rsidRPr="002E2724">
              <w:rPr>
                <w:rFonts w:ascii="Arial" w:hAnsi="Arial" w:cs="Arial"/>
              </w:rPr>
              <w:t>de estrategias</w:t>
            </w:r>
          </w:p>
          <w:p w:rsidR="002E2724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>Evaluación de estrategias</w:t>
            </w:r>
          </w:p>
        </w:tc>
        <w:tc>
          <w:tcPr>
            <w:tcW w:w="3546" w:type="dxa"/>
          </w:tcPr>
          <w:p w:rsidR="00D51AFC" w:rsidRPr="00CA7910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CA7910">
              <w:rPr>
                <w:rFonts w:ascii="Arial" w:eastAsia="Times New Roman" w:hAnsi="Arial" w:cs="Arial"/>
                <w:lang w:eastAsia="es-EC"/>
              </w:rPr>
              <w:t>David, Fred R. (2013). Conceptos de Administración estratégica. (14a Ed). Naucalpan de Juárez, México: Pearson</w:t>
            </w:r>
          </w:p>
          <w:p w:rsidR="00D51AFC" w:rsidRPr="00CA7910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CA7910">
              <w:rPr>
                <w:rFonts w:ascii="Arial" w:eastAsia="Times New Roman" w:hAnsi="Arial" w:cs="Arial"/>
                <w:lang w:eastAsia="es-EC"/>
              </w:rPr>
              <w:t>Thompson, A.  (2012). Administración Estratégica. (18ª Ed). México: McGraw Hill.</w:t>
            </w:r>
          </w:p>
          <w:p w:rsidR="00D51AFC" w:rsidRPr="00CA7910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CA7910">
              <w:rPr>
                <w:rFonts w:ascii="Arial" w:eastAsia="Times New Roman" w:hAnsi="Arial" w:cs="Arial"/>
                <w:lang w:eastAsia="es-EC"/>
              </w:rPr>
              <w:t xml:space="preserve">Porter, M. (2002). Ventaja Competitiva. Creación y sostenimiento de un desempeño superior. (2da Ed.). México: Grupo Editorial Patria. </w:t>
            </w:r>
          </w:p>
          <w:p w:rsidR="001C6610" w:rsidRPr="00D51AFC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CA7910">
              <w:rPr>
                <w:rFonts w:ascii="Arial" w:eastAsia="Times New Roman" w:hAnsi="Arial" w:cs="Arial"/>
                <w:lang w:eastAsia="es-EC"/>
              </w:rPr>
              <w:t>Porter, M.  (1982). Estrategia competitiva. Técnicas para el análisis de los sectores industriales y de la competencia. México: Compañía Editorial Continental S.A.</w:t>
            </w:r>
          </w:p>
        </w:tc>
      </w:tr>
      <w:tr w:rsidR="001C6610" w:rsidTr="001C6610">
        <w:tc>
          <w:tcPr>
            <w:tcW w:w="2263" w:type="dxa"/>
          </w:tcPr>
          <w:p w:rsidR="001C6610" w:rsidRPr="001C6610" w:rsidRDefault="002E2724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 xml:space="preserve">Procesos y sistemas </w:t>
            </w:r>
            <w:r>
              <w:rPr>
                <w:rFonts w:ascii="Arial" w:eastAsia="Times New Roman" w:hAnsi="Arial" w:cs="Arial"/>
                <w:color w:val="000000"/>
                <w:lang w:eastAsia="es-EC"/>
              </w:rPr>
              <w:lastRenderedPageBreak/>
              <w:t>de control de gestión</w:t>
            </w:r>
          </w:p>
        </w:tc>
        <w:tc>
          <w:tcPr>
            <w:tcW w:w="3400" w:type="dxa"/>
          </w:tcPr>
          <w:p w:rsidR="001C6610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Mapas estratégicos</w:t>
            </w:r>
          </w:p>
          <w:p w:rsid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Indicadores de gestión</w:t>
            </w:r>
          </w:p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operativo anual</w:t>
            </w:r>
          </w:p>
        </w:tc>
        <w:tc>
          <w:tcPr>
            <w:tcW w:w="3546" w:type="dxa"/>
          </w:tcPr>
          <w:p w:rsidR="00D51AFC" w:rsidRPr="00376FF2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376FF2">
              <w:rPr>
                <w:rFonts w:ascii="Arial" w:eastAsia="Times New Roman" w:hAnsi="Arial" w:cs="Arial"/>
                <w:lang w:eastAsia="es-EC"/>
              </w:rPr>
              <w:lastRenderedPageBreak/>
              <w:t xml:space="preserve">Franklin E. (2013). Auditoría </w:t>
            </w:r>
            <w:r w:rsidRPr="00376FF2">
              <w:rPr>
                <w:rFonts w:ascii="Arial" w:eastAsia="Times New Roman" w:hAnsi="Arial" w:cs="Arial"/>
                <w:lang w:eastAsia="es-EC"/>
              </w:rPr>
              <w:lastRenderedPageBreak/>
              <w:t>Administrativa. México: Pearson.</w:t>
            </w:r>
          </w:p>
          <w:p w:rsidR="00D51AFC" w:rsidRPr="000C32E5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0C32E5">
              <w:rPr>
                <w:rFonts w:ascii="Arial" w:eastAsia="Times New Roman" w:hAnsi="Arial" w:cs="Arial"/>
                <w:lang w:eastAsia="es-EC"/>
              </w:rPr>
              <w:t>Anthony, R. y Govindarajan, V. (2008). Sistemas de Control de Gestión. (12ed). México: Mc Graw Hill</w:t>
            </w:r>
          </w:p>
          <w:p w:rsidR="001C6610" w:rsidRPr="0023637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0C32E5">
              <w:rPr>
                <w:rFonts w:ascii="Arial" w:eastAsia="Times New Roman" w:hAnsi="Arial" w:cs="Arial"/>
                <w:lang w:eastAsia="es-EC"/>
              </w:rPr>
              <w:t>Kaplan, R. y Norton, D. (2008). Como</w:t>
            </w:r>
            <w:r w:rsidRPr="00376FF2">
              <w:rPr>
                <w:rFonts w:ascii="Arial" w:eastAsia="Times New Roman" w:hAnsi="Arial" w:cs="Arial"/>
                <w:lang w:eastAsia="es-EC"/>
              </w:rPr>
              <w:t xml:space="preserve"> utilizar el cuadro de mando integral. Para implementar y gestionar su estrategia. España: Ediciones Gestión  </w:t>
            </w:r>
          </w:p>
        </w:tc>
      </w:tr>
      <w:tr w:rsidR="002E2724" w:rsidTr="001C6610">
        <w:tc>
          <w:tcPr>
            <w:tcW w:w="2263" w:type="dxa"/>
          </w:tcPr>
          <w:p w:rsidR="002E2724" w:rsidRDefault="002E2724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lastRenderedPageBreak/>
              <w:t>Administración de los recursos humanos</w:t>
            </w:r>
          </w:p>
        </w:tc>
        <w:tc>
          <w:tcPr>
            <w:tcW w:w="3400" w:type="dxa"/>
          </w:tcPr>
          <w:p w:rsid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Administración de los recursos humanos</w:t>
            </w:r>
          </w:p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Reclutamiento, selección, entrenamiento y desarrollo de recursos humanos</w:t>
            </w:r>
          </w:p>
        </w:tc>
        <w:tc>
          <w:tcPr>
            <w:tcW w:w="3546" w:type="dxa"/>
          </w:tcPr>
          <w:p w:rsidR="00D51AFC" w:rsidRPr="000C32E5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C32E5">
              <w:rPr>
                <w:rFonts w:ascii="Arial" w:hAnsi="Arial" w:cs="Arial"/>
              </w:rPr>
              <w:t>Chiavenato, I. (2009), Gestión del Talento Humano, (3e), Mc. Graw Hill, México</w:t>
            </w:r>
          </w:p>
          <w:p w:rsidR="002E2724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03AF1">
              <w:rPr>
                <w:rFonts w:ascii="Arial" w:hAnsi="Arial" w:cs="Arial"/>
              </w:rPr>
              <w:t>Alles, M. (2010). Dirección Estratégica de Recursos Humanos: Gestión por competencias, (6e), Granica, Buenos Aires.</w:t>
            </w:r>
          </w:p>
        </w:tc>
      </w:tr>
      <w:tr w:rsidR="002E2724" w:rsidTr="001C6610">
        <w:tc>
          <w:tcPr>
            <w:tcW w:w="2263" w:type="dxa"/>
          </w:tcPr>
          <w:p w:rsidR="002E2724" w:rsidRPr="002E2724" w:rsidRDefault="002E2724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>
              <w:rPr>
                <w:rFonts w:ascii="Arial" w:eastAsia="Times New Roman" w:hAnsi="Arial" w:cs="Arial"/>
                <w:color w:val="000000"/>
                <w:lang w:val="es-EC" w:eastAsia="es-EC"/>
              </w:rPr>
              <w:t>Desarrollo organizacional</w:t>
            </w:r>
          </w:p>
        </w:tc>
        <w:tc>
          <w:tcPr>
            <w:tcW w:w="3400" w:type="dxa"/>
          </w:tcPr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Diagnóstico organizacional</w:t>
            </w:r>
          </w:p>
        </w:tc>
        <w:tc>
          <w:tcPr>
            <w:tcW w:w="3546" w:type="dxa"/>
          </w:tcPr>
          <w:p w:rsidR="00D51AFC" w:rsidRPr="005841F9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5841F9">
              <w:rPr>
                <w:rFonts w:ascii="Arial" w:hAnsi="Arial" w:cs="Arial"/>
              </w:rPr>
              <w:t xml:space="preserve">Guízar, R. (2013). Desarrollo Organizacional. Principios y Aplicaciones (4ta. Edición). Mc Graw Hill. México </w:t>
            </w:r>
          </w:p>
          <w:p w:rsidR="002E2724" w:rsidRPr="00D51AFC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5841F9">
              <w:rPr>
                <w:rFonts w:ascii="Arial" w:hAnsi="Arial" w:cs="Arial"/>
              </w:rPr>
              <w:t xml:space="preserve">Jones, G. (2013). Teoría Organizacional (7ma. Edición). Pearson.  México  </w:t>
            </w:r>
          </w:p>
        </w:tc>
      </w:tr>
    </w:tbl>
    <w:p w:rsidR="00D76981" w:rsidRDefault="00D76981" w:rsidP="00D76981">
      <w:pPr>
        <w:pStyle w:val="Prrafodelista"/>
        <w:spacing w:after="0" w:line="360" w:lineRule="auto"/>
        <w:ind w:left="357"/>
        <w:rPr>
          <w:rFonts w:ascii="Arial" w:hAnsi="Arial" w:cs="Arial"/>
        </w:rPr>
      </w:pPr>
    </w:p>
    <w:p w:rsidR="00A25670" w:rsidRPr="00E53F87" w:rsidRDefault="00A25670" w:rsidP="00D76981">
      <w:pPr>
        <w:pStyle w:val="Prrafodelista"/>
        <w:spacing w:after="0" w:line="360" w:lineRule="auto"/>
        <w:ind w:left="357"/>
        <w:rPr>
          <w:rFonts w:ascii="Arial" w:hAnsi="Arial" w:cs="Arial"/>
        </w:rPr>
      </w:pPr>
    </w:p>
    <w:tbl>
      <w:tblPr>
        <w:tblStyle w:val="Tablaconcuadrcula"/>
        <w:tblW w:w="9226" w:type="dxa"/>
        <w:tblInd w:w="-5" w:type="dxa"/>
        <w:tblLook w:val="04A0" w:firstRow="1" w:lastRow="0" w:firstColumn="1" w:lastColumn="0" w:noHBand="0" w:noVBand="1"/>
      </w:tblPr>
      <w:tblGrid>
        <w:gridCol w:w="2267"/>
        <w:gridCol w:w="3407"/>
        <w:gridCol w:w="3552"/>
      </w:tblGrid>
      <w:tr w:rsidR="00A25670" w:rsidTr="00D51AFC">
        <w:trPr>
          <w:trHeight w:val="324"/>
        </w:trPr>
        <w:tc>
          <w:tcPr>
            <w:tcW w:w="9226" w:type="dxa"/>
            <w:gridSpan w:val="3"/>
          </w:tcPr>
          <w:p w:rsidR="00A25670" w:rsidRPr="00A25670" w:rsidRDefault="00A25670" w:rsidP="00802BA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A25670">
              <w:rPr>
                <w:rFonts w:ascii="Arial" w:eastAsia="Times New Roman" w:hAnsi="Arial" w:cs="Arial"/>
                <w:b/>
                <w:color w:val="000000"/>
                <w:lang w:eastAsia="es-EC"/>
              </w:rPr>
              <w:t>MARKETING</w:t>
            </w:r>
            <w:r w:rsidR="00172F97"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 / MARKETING INTERNACIONAL</w:t>
            </w:r>
          </w:p>
        </w:tc>
      </w:tr>
      <w:tr w:rsidR="00EE5675" w:rsidTr="00D51AFC">
        <w:trPr>
          <w:trHeight w:val="324"/>
        </w:trPr>
        <w:tc>
          <w:tcPr>
            <w:tcW w:w="2267" w:type="dxa"/>
          </w:tcPr>
          <w:p w:rsidR="001C6610" w:rsidRDefault="001C6610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407" w:type="dxa"/>
          </w:tcPr>
          <w:p w:rsidR="001C6610" w:rsidRDefault="001C6610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552" w:type="dxa"/>
          </w:tcPr>
          <w:p w:rsidR="001C6610" w:rsidRDefault="001C6610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EE5675" w:rsidTr="00D51AFC">
        <w:trPr>
          <w:trHeight w:val="1136"/>
        </w:trPr>
        <w:tc>
          <w:tcPr>
            <w:tcW w:w="2267" w:type="dxa"/>
          </w:tcPr>
          <w:p w:rsidR="001C6610" w:rsidRPr="001C6610" w:rsidRDefault="002E2724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Entender al mercado y al consumidor</w:t>
            </w:r>
          </w:p>
        </w:tc>
        <w:tc>
          <w:tcPr>
            <w:tcW w:w="3407" w:type="dxa"/>
          </w:tcPr>
          <w:p w:rsidR="001C6610" w:rsidRDefault="002E2724" w:rsidP="00802B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Diseño de la investigación de mercados</w:t>
            </w:r>
          </w:p>
          <w:p w:rsidR="002E2724" w:rsidRDefault="002E2724" w:rsidP="00802B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Investigación cualitativa y cuantitativa</w:t>
            </w:r>
          </w:p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Interpretación de los resultados de la investigación </w:t>
            </w:r>
          </w:p>
        </w:tc>
        <w:tc>
          <w:tcPr>
            <w:tcW w:w="3552" w:type="dxa"/>
          </w:tcPr>
          <w:p w:rsidR="00D51AFC" w:rsidRPr="0055414E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Kotler P., Armstrong G.(2013). Fundamentos de marketing. (11a Ed). Naucalpan de Juárez, México: Pearson</w:t>
            </w:r>
          </w:p>
          <w:p w:rsidR="00D51AFC" w:rsidRPr="0055414E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Schiffman  L, .Lazar K..(2010). Comportamiento del consumidor. (10ª Ed). Naucalpan de Juárez, México: Pearson</w:t>
            </w:r>
          </w:p>
          <w:p w:rsidR="001C6610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Hair j., Bush R., Ortinau D.(2010).Investigación de mercados. .(4ª Ed). México: McGraw Hill</w:t>
            </w:r>
          </w:p>
          <w:p w:rsidR="00172F97" w:rsidRPr="00D51AFC" w:rsidRDefault="00172F97" w:rsidP="00802BA1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r w:rsidRPr="00302180">
              <w:rPr>
                <w:rFonts w:ascii="Arial" w:eastAsia="Times New Roman" w:hAnsi="Arial" w:cs="Arial"/>
                <w:lang w:eastAsia="es-EC"/>
              </w:rPr>
              <w:t xml:space="preserve">Cateora, P., Gilly, M. C. y Graham, J. (2010). Marketing internacional (3ª. en español / 14ª. en inglés ed.). México </w:t>
            </w:r>
            <w:r w:rsidRPr="00302180">
              <w:rPr>
                <w:rFonts w:ascii="Arial" w:eastAsia="Times New Roman" w:hAnsi="Arial" w:cs="Arial"/>
                <w:lang w:eastAsia="es-EC"/>
              </w:rPr>
              <w:lastRenderedPageBreak/>
              <w:t>D.F., México: McGrawHill.</w:t>
            </w:r>
          </w:p>
        </w:tc>
      </w:tr>
      <w:tr w:rsidR="001C6610" w:rsidTr="00D51AFC">
        <w:trPr>
          <w:trHeight w:val="701"/>
        </w:trPr>
        <w:tc>
          <w:tcPr>
            <w:tcW w:w="2267" w:type="dxa"/>
            <w:tcBorders>
              <w:bottom w:val="single" w:sz="4" w:space="0" w:color="auto"/>
            </w:tcBorders>
          </w:tcPr>
          <w:p w:rsidR="001C6610" w:rsidRPr="001C6610" w:rsidRDefault="00A25670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lastRenderedPageBreak/>
              <w:t>Estrategia de marketing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:rsidR="00A25670" w:rsidRP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25670">
              <w:rPr>
                <w:rFonts w:ascii="Arial" w:hAnsi="Arial" w:cs="Arial"/>
              </w:rPr>
              <w:t>Mercado objetivo</w:t>
            </w:r>
          </w:p>
          <w:p w:rsidR="00A25670" w:rsidRPr="00A25670" w:rsidRDefault="00A25670" w:rsidP="00802BA1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25670">
              <w:rPr>
                <w:rFonts w:ascii="Arial" w:hAnsi="Arial" w:cs="Arial"/>
              </w:rPr>
              <w:t>Propuesta de valor</w:t>
            </w:r>
          </w:p>
          <w:p w:rsidR="001C6610" w:rsidRPr="001C6610" w:rsidRDefault="001C6610" w:rsidP="00905C3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552" w:type="dxa"/>
            <w:tcBorders>
              <w:bottom w:val="single" w:sz="4" w:space="0" w:color="auto"/>
            </w:tcBorders>
          </w:tcPr>
          <w:p w:rsidR="00D51AFC" w:rsidRPr="0055414E" w:rsidRDefault="00D51AFC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Kotler P., Armstrong G.(2013). Fundamentos de marketing. (11a Ed). Naucalpan de Juárez, México: Pearson</w:t>
            </w:r>
          </w:p>
          <w:p w:rsidR="00D51AFC" w:rsidRPr="0055414E" w:rsidRDefault="00D51AFC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Kotler P., Lane K.(2012). Dirección de marketing. (14a Ed). Naucalpan de Juárez, México: Pearson</w:t>
            </w:r>
          </w:p>
          <w:p w:rsidR="001C6610" w:rsidRDefault="00D51AFC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Lambin J., Gallucci C., Sicurello C.(2009). Dirección de marketi</w:t>
            </w:r>
            <w:r>
              <w:rPr>
                <w:rFonts w:ascii="Arial" w:eastAsia="Times New Roman" w:hAnsi="Arial" w:cs="Arial"/>
                <w:lang w:eastAsia="es-EC"/>
              </w:rPr>
              <w:t>ng. (2a Ed). México: McGraw Hill</w:t>
            </w:r>
          </w:p>
          <w:p w:rsidR="00172F97" w:rsidRPr="00D51AFC" w:rsidRDefault="00172F97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1F3720">
              <w:rPr>
                <w:rFonts w:ascii="Arial" w:eastAsia="Times New Roman" w:hAnsi="Arial" w:cs="Arial"/>
                <w:lang w:eastAsia="es-EC"/>
              </w:rPr>
              <w:t>Cateora, P., Gilly, M. C. y Graham, J. (2010). Marketing internacional (3ª. en español / 14ª. en inglés ed.). México D.F., México: McGrawHill.</w:t>
            </w:r>
          </w:p>
        </w:tc>
      </w:tr>
      <w:tr w:rsidR="00A25670" w:rsidTr="00D51AFC">
        <w:trPr>
          <w:trHeight w:val="701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670" w:rsidRDefault="00A25670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Mezcla de marketing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Precio</w:t>
            </w:r>
          </w:p>
          <w:p w:rsid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Producto</w:t>
            </w:r>
          </w:p>
          <w:p w:rsid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Plaza </w:t>
            </w:r>
          </w:p>
          <w:p w:rsidR="00A25670" w:rsidRP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Promoción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FB" w:rsidRPr="0055414E" w:rsidRDefault="003870FB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Kotler P., Armstrong G.(2013). Fundamentos de marketing. (11a Ed). Naucalpan de Juárez, México: Pearson</w:t>
            </w:r>
          </w:p>
          <w:p w:rsidR="003870FB" w:rsidRPr="0055414E" w:rsidRDefault="003870FB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Kotler P., Lane K.(2012). Dirección de marketing. (14a Ed). Naucalpan de Juárez, México: Pearson</w:t>
            </w:r>
          </w:p>
          <w:p w:rsidR="00A25670" w:rsidRDefault="003870FB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Lambin J., Gallucci C., Sicurello C.(2009). Dirección de marketing. (2a Ed). México: McGraw Hill</w:t>
            </w:r>
          </w:p>
          <w:p w:rsidR="00172F97" w:rsidRPr="003870FB" w:rsidRDefault="00172F97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1F3720">
              <w:rPr>
                <w:rFonts w:ascii="Arial" w:eastAsia="Times New Roman" w:hAnsi="Arial" w:cs="Arial"/>
                <w:lang w:eastAsia="es-EC"/>
              </w:rPr>
              <w:t>Cateora, P., Gilly, M. C. y Graham, J. (2010). Marketing internacional (3ª. en español / 14ª. en inglés ed.). México D.F., México: McGrawHill.</w:t>
            </w:r>
          </w:p>
        </w:tc>
      </w:tr>
    </w:tbl>
    <w:p w:rsidR="00713B07" w:rsidRDefault="00713B07"/>
    <w:tbl>
      <w:tblPr>
        <w:tblStyle w:val="Tablaconcuadrcula"/>
        <w:tblW w:w="9226" w:type="dxa"/>
        <w:tblInd w:w="-5" w:type="dxa"/>
        <w:tblLook w:val="04A0" w:firstRow="1" w:lastRow="0" w:firstColumn="1" w:lastColumn="0" w:noHBand="0" w:noVBand="1"/>
      </w:tblPr>
      <w:tblGrid>
        <w:gridCol w:w="2327"/>
        <w:gridCol w:w="3051"/>
        <w:gridCol w:w="3848"/>
      </w:tblGrid>
      <w:tr w:rsidR="00713B07" w:rsidRPr="00D51AFC" w:rsidTr="002A2F6C">
        <w:trPr>
          <w:trHeight w:val="324"/>
        </w:trPr>
        <w:tc>
          <w:tcPr>
            <w:tcW w:w="9226" w:type="dxa"/>
            <w:gridSpan w:val="3"/>
          </w:tcPr>
          <w:p w:rsidR="00713B07" w:rsidRPr="00D51AFC" w:rsidRDefault="00713B07" w:rsidP="00172F97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13B07">
              <w:rPr>
                <w:rFonts w:ascii="Arial" w:eastAsia="Times New Roman" w:hAnsi="Arial" w:cs="Arial"/>
                <w:b/>
                <w:color w:val="000000"/>
                <w:lang w:eastAsia="es-EC"/>
              </w:rPr>
              <w:t>FINANZAS</w:t>
            </w:r>
          </w:p>
        </w:tc>
      </w:tr>
      <w:tr w:rsidR="00713B07" w:rsidRPr="007D53BE" w:rsidTr="002A2F6C">
        <w:trPr>
          <w:trHeight w:val="324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051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848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713B07" w:rsidRPr="007D53BE" w:rsidTr="002A2F6C">
        <w:trPr>
          <w:trHeight w:val="1136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 xml:space="preserve">Contabilidad 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Bases y principios contables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Construcción de estados financieros</w:t>
            </w: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jc w:val="both"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Horngren C., Harrison W., Suzanne M. (2010). </w:t>
            </w:r>
            <w:r w:rsidRPr="007D53BE">
              <w:rPr>
                <w:rFonts w:ascii="Arial" w:hAnsi="Arial" w:cs="Arial"/>
              </w:rPr>
              <w:t>Contabilidad, (8a. Ed.). México: Pearson.</w:t>
            </w:r>
          </w:p>
        </w:tc>
      </w:tr>
      <w:tr w:rsidR="00713B07" w:rsidRPr="007D53BE" w:rsidTr="002A2F6C">
        <w:trPr>
          <w:trHeight w:val="1136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lastRenderedPageBreak/>
              <w:t>Contabilidad de costos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mirrorIndents/>
              <w:rPr>
                <w:rFonts w:ascii="Arial" w:hAnsi="Arial" w:cs="Arial"/>
                <w:lang w:val="es-EC"/>
              </w:rPr>
            </w:pPr>
            <w:r w:rsidRPr="007D53BE">
              <w:rPr>
                <w:rFonts w:ascii="Arial" w:hAnsi="Arial" w:cs="Arial"/>
                <w:lang w:val="es-EC"/>
              </w:rPr>
              <w:t>Bases de contabilidad de costos</w:t>
            </w:r>
          </w:p>
          <w:p w:rsidR="00713B07" w:rsidRPr="00782141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>Tipos de costeo</w:t>
            </w:r>
          </w:p>
          <w:p w:rsidR="00782141" w:rsidRPr="007D53BE" w:rsidRDefault="00782141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400B21">
              <w:rPr>
                <w:rFonts w:ascii="Arial" w:hAnsi="Arial" w:cs="Arial"/>
                <w:lang w:val="en-US"/>
              </w:rPr>
              <w:t>Punto de equilibrio</w:t>
            </w: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 xml:space="preserve">Horngren, C.T.m Datar, S.M., Rajan, M.V. (2012). Contabilidad de Costos: Un enfoque gerencial. </w:t>
            </w:r>
            <w:r w:rsidRPr="00782141">
              <w:rPr>
                <w:rFonts w:ascii="Arial" w:hAnsi="Arial" w:cs="Arial"/>
                <w:lang w:val="es-EC"/>
              </w:rPr>
              <w:t>México: Pearson.</w:t>
            </w:r>
          </w:p>
        </w:tc>
      </w:tr>
      <w:tr w:rsidR="00713B07" w:rsidRPr="007D53BE" w:rsidTr="002A2F6C">
        <w:trPr>
          <w:trHeight w:val="568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Análisis e interpretación de estados financieros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Análisis de estados financieros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7D53BE">
              <w:rPr>
                <w:rFonts w:ascii="Arial" w:hAnsi="Arial" w:cs="Arial"/>
              </w:rPr>
              <w:t>Razones financieras</w:t>
            </w: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Horngren C., Harrison W., Suzanne M. (2010). </w:t>
            </w:r>
            <w:r w:rsidRPr="007D53BE">
              <w:rPr>
                <w:rFonts w:ascii="Arial" w:hAnsi="Arial" w:cs="Arial"/>
              </w:rPr>
              <w:t>Contabilidad, (8a. Ed.). México: Pearson.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 xml:space="preserve">Normas Internacionales de </w:t>
            </w:r>
            <w:r w:rsidRPr="007D53BE">
              <w:rPr>
                <w:rFonts w:ascii="Arial" w:hAnsi="Arial" w:cs="Arial"/>
                <w:lang w:val="es-EC"/>
              </w:rPr>
              <w:t xml:space="preserve">Ross, S. A., Westerfield, R. W., &amp; Jordan B. D. (2014). </w:t>
            </w:r>
            <w:r w:rsidRPr="007D53BE">
              <w:rPr>
                <w:rFonts w:ascii="Arial" w:hAnsi="Arial" w:cs="Arial"/>
              </w:rPr>
              <w:t>Fundamentos de finanzas corporativas. México: McGraw-Hill</w:t>
            </w:r>
          </w:p>
        </w:tc>
      </w:tr>
      <w:tr w:rsidR="00713B07" w:rsidRPr="007D53BE" w:rsidTr="002A2F6C">
        <w:trPr>
          <w:trHeight w:val="1136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Administración financiera / Finanzas Corporativas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Valor del dinero en el tiempo</w:t>
            </w:r>
          </w:p>
          <w:p w:rsidR="00713B07" w:rsidRPr="007D53BE" w:rsidRDefault="00713B07" w:rsidP="002A2F6C">
            <w:pPr>
              <w:pStyle w:val="Prrafodelista"/>
              <w:spacing w:before="100" w:beforeAutospacing="1" w:after="100" w:afterAutospacing="1" w:line="360" w:lineRule="auto"/>
              <w:ind w:left="360"/>
              <w:mirrorIndents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 A., Westerfield, R. W., &amp; Jordan B. D. (2014). </w:t>
            </w:r>
            <w:r w:rsidRPr="007D53BE">
              <w:rPr>
                <w:rFonts w:ascii="Arial" w:hAnsi="Arial" w:cs="Arial"/>
              </w:rPr>
              <w:t>Fundamentos de finanzas corporativas. México: McGraw-Hill.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S., Westerfield R. y Jaffe J. (2012). </w:t>
            </w:r>
            <w:r w:rsidRPr="007D53BE">
              <w:rPr>
                <w:rFonts w:ascii="Arial" w:hAnsi="Arial" w:cs="Arial"/>
              </w:rPr>
              <w:t>Finanzas Corporativas. México: McGrawHill</w:t>
            </w:r>
          </w:p>
          <w:p w:rsidR="00713B07" w:rsidRPr="007D53BE" w:rsidRDefault="00713B07" w:rsidP="002A2F6C">
            <w:pPr>
              <w:pStyle w:val="Prrafodelista"/>
              <w:spacing w:line="360" w:lineRule="auto"/>
              <w:rPr>
                <w:rFonts w:ascii="Arial" w:hAnsi="Arial" w:cs="Arial"/>
                <w:color w:val="1A1A1A"/>
              </w:rPr>
            </w:pPr>
          </w:p>
        </w:tc>
      </w:tr>
      <w:tr w:rsidR="00713B07" w:rsidRPr="007D53BE" w:rsidTr="002A2F6C">
        <w:trPr>
          <w:trHeight w:val="1136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Finanzas Internacionales y Finanzas Corporativas</w:t>
            </w:r>
            <w:r w:rsidRPr="007D53BE">
              <w:rPr>
                <w:rFonts w:ascii="Calibri" w:eastAsia="Times New Roman" w:hAnsi="Calibri" w:cs="Times New Roman"/>
                <w:color w:val="000000"/>
                <w:lang w:eastAsia="es-EC"/>
              </w:rPr>
              <w:t xml:space="preserve"> </w:t>
            </w:r>
          </w:p>
        </w:tc>
        <w:tc>
          <w:tcPr>
            <w:tcW w:w="3051" w:type="dxa"/>
          </w:tcPr>
          <w:p w:rsidR="00713B07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Mercado de dinero y mercado de valores</w:t>
            </w:r>
          </w:p>
          <w:p w:rsidR="0007300C" w:rsidRPr="007D53BE" w:rsidRDefault="0007300C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Instrumentos derivados</w:t>
            </w:r>
          </w:p>
          <w:p w:rsidR="00713B07" w:rsidRPr="007D53BE" w:rsidRDefault="00713B07" w:rsidP="002A2F6C">
            <w:pPr>
              <w:pStyle w:val="Prrafodelista"/>
              <w:spacing w:before="100" w:beforeAutospacing="1" w:after="100" w:afterAutospacing="1" w:line="360" w:lineRule="auto"/>
              <w:ind w:left="360"/>
              <w:mirrorIndents/>
              <w:rPr>
                <w:rFonts w:ascii="Arial" w:hAnsi="Arial" w:cs="Arial"/>
              </w:rPr>
            </w:pP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Stephen A., Westerfield, Randolph W. y Bradford D., Jordan (2014). </w:t>
            </w:r>
            <w:r w:rsidRPr="007D53BE">
              <w:rPr>
                <w:rFonts w:ascii="Arial" w:hAnsi="Arial" w:cs="Arial"/>
              </w:rPr>
              <w:t>Fundamentos de finanzas corporativas (10ma edición).  México, D.F.: McGraw-Hill.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S., Westerfield R. y Jaffe J. (2012). </w:t>
            </w:r>
            <w:r w:rsidRPr="007D53BE">
              <w:rPr>
                <w:rFonts w:ascii="Arial" w:hAnsi="Arial" w:cs="Arial"/>
              </w:rPr>
              <w:t>Finanzas Corporativas. México: McGrawHill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Ley De Mercado De Valores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 xml:space="preserve">Reglamento General De La Ley De Mercado De Valores </w:t>
            </w:r>
          </w:p>
        </w:tc>
      </w:tr>
      <w:tr w:rsidR="00713B07" w:rsidRPr="007D53BE" w:rsidTr="002A2F6C">
        <w:trPr>
          <w:trHeight w:val="1136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Evaluación de proyectos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Evaluación de proyectos de inversión</w:t>
            </w: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Sapag Chain. (2011). Proyectos de inversión, formulación y evaluación. Chile: Pearson.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Horngren, C. T., Harrison, W., &amp; Oliver, M. S. (2010). </w:t>
            </w:r>
            <w:r w:rsidRPr="007D53BE">
              <w:rPr>
                <w:rFonts w:ascii="Arial" w:hAnsi="Arial" w:cs="Arial"/>
              </w:rPr>
              <w:t>Contabilidad. México: Pearson.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 A., Westerfield, R. W., &amp; Jordan B. D. (2014). </w:t>
            </w:r>
            <w:r w:rsidRPr="007D53BE">
              <w:rPr>
                <w:rFonts w:ascii="Arial" w:hAnsi="Arial" w:cs="Arial"/>
              </w:rPr>
              <w:t>Fundamentos de finanzas corporativas. México: McGraw-</w:t>
            </w:r>
            <w:r w:rsidRPr="007D53BE">
              <w:rPr>
                <w:rFonts w:ascii="Arial" w:hAnsi="Arial" w:cs="Arial"/>
              </w:rPr>
              <w:lastRenderedPageBreak/>
              <w:t>Hill.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S., Westerfield R. y Jaffe J. (2012). </w:t>
            </w:r>
            <w:r w:rsidRPr="007D53BE">
              <w:rPr>
                <w:rFonts w:ascii="Arial" w:hAnsi="Arial" w:cs="Arial"/>
              </w:rPr>
              <w:t>Finanzas Corporativas. México: McGrawHill</w:t>
            </w:r>
          </w:p>
        </w:tc>
      </w:tr>
      <w:tr w:rsidR="00A25670" w:rsidTr="00D51AFC">
        <w:trPr>
          <w:trHeight w:val="324"/>
        </w:trPr>
        <w:tc>
          <w:tcPr>
            <w:tcW w:w="92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3B07" w:rsidRPr="00A25670" w:rsidRDefault="00713B07" w:rsidP="00A25670">
            <w:pPr>
              <w:spacing w:line="360" w:lineRule="auto"/>
              <w:ind w:left="360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lastRenderedPageBreak/>
              <w:t xml:space="preserve"> </w:t>
            </w:r>
          </w:p>
        </w:tc>
      </w:tr>
    </w:tbl>
    <w:p w:rsidR="00250CD6" w:rsidRDefault="00250CD6" w:rsidP="00876FCB">
      <w:pPr>
        <w:pStyle w:val="Ttulo2"/>
      </w:pPr>
    </w:p>
    <w:tbl>
      <w:tblPr>
        <w:tblStyle w:val="Tablaconcuadrcula"/>
        <w:tblW w:w="9221" w:type="dxa"/>
        <w:tblInd w:w="-5" w:type="dxa"/>
        <w:tblLook w:val="04A0" w:firstRow="1" w:lastRow="0" w:firstColumn="1" w:lastColumn="0" w:noHBand="0" w:noVBand="1"/>
      </w:tblPr>
      <w:tblGrid>
        <w:gridCol w:w="2266"/>
        <w:gridCol w:w="3405"/>
        <w:gridCol w:w="3550"/>
      </w:tblGrid>
      <w:tr w:rsidR="00D51AFC" w:rsidTr="00D51AFC">
        <w:trPr>
          <w:trHeight w:val="324"/>
        </w:trPr>
        <w:tc>
          <w:tcPr>
            <w:tcW w:w="9221" w:type="dxa"/>
            <w:gridSpan w:val="3"/>
          </w:tcPr>
          <w:p w:rsidR="00D51AFC" w:rsidRPr="00A25670" w:rsidRDefault="00D51AFC" w:rsidP="00802BA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ECONOMÍA</w:t>
            </w:r>
          </w:p>
        </w:tc>
      </w:tr>
      <w:tr w:rsidR="00D51AFC" w:rsidTr="00D51AFC">
        <w:trPr>
          <w:trHeight w:val="324"/>
        </w:trPr>
        <w:tc>
          <w:tcPr>
            <w:tcW w:w="2266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405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550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D51AFC" w:rsidTr="00D51AFC">
        <w:trPr>
          <w:trHeight w:val="1136"/>
        </w:trPr>
        <w:tc>
          <w:tcPr>
            <w:tcW w:w="2266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Microeconomía</w:t>
            </w:r>
          </w:p>
          <w:p w:rsidR="00D51AFC" w:rsidRPr="001C6610" w:rsidRDefault="00D51AFC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</w:p>
        </w:tc>
        <w:tc>
          <w:tcPr>
            <w:tcW w:w="3405" w:type="dxa"/>
          </w:tcPr>
          <w:p w:rsidR="00D51AFC" w:rsidRPr="00117295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17295">
              <w:rPr>
                <w:rFonts w:ascii="Arial" w:hAnsi="Arial" w:cs="Arial"/>
              </w:rPr>
              <w:t>Teoría del consumidor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117295">
              <w:rPr>
                <w:rFonts w:ascii="Arial" w:hAnsi="Arial" w:cs="Arial"/>
              </w:rPr>
              <w:t>Teoría de la empresa</w:t>
            </w:r>
          </w:p>
        </w:tc>
        <w:tc>
          <w:tcPr>
            <w:tcW w:w="3550" w:type="dxa"/>
          </w:tcPr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0350DD">
              <w:rPr>
                <w:rFonts w:ascii="Arial" w:hAnsi="Arial" w:cs="Arial"/>
                <w:color w:val="1A1A1A"/>
                <w:lang w:val="es-EC"/>
              </w:rPr>
              <w:t xml:space="preserve">Varian, H (2011). Microeconomía intermedia, 8ª edición. </w:t>
            </w:r>
            <w:r w:rsidRPr="00D51AFC">
              <w:rPr>
                <w:rFonts w:ascii="Arial" w:hAnsi="Arial" w:cs="Arial"/>
                <w:color w:val="1A1A1A"/>
                <w:lang w:val="en-US"/>
              </w:rPr>
              <w:t>Antoni Bosch Editor, S.A.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0350DD">
              <w:rPr>
                <w:rFonts w:ascii="Arial" w:hAnsi="Arial" w:cs="Arial"/>
                <w:color w:val="1A1A1A"/>
                <w:lang w:val="es-EC"/>
              </w:rPr>
              <w:t xml:space="preserve">Frank, R. H. (2009). Microeconomía intermedia análisis económico y comportamiento. </w:t>
            </w:r>
            <w:r w:rsidRPr="00D51AFC">
              <w:rPr>
                <w:rFonts w:ascii="Arial" w:hAnsi="Arial" w:cs="Arial"/>
                <w:color w:val="1A1A1A"/>
                <w:lang w:val="en-US"/>
              </w:rPr>
              <w:t>McGraw-Hill.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</w:rPr>
            </w:pPr>
            <w:r w:rsidRPr="000350DD">
              <w:rPr>
                <w:rFonts w:ascii="Arial" w:hAnsi="Arial" w:cs="Arial"/>
                <w:color w:val="1A1A1A"/>
                <w:lang w:val="es-EC"/>
              </w:rPr>
              <w:t>Parkin, M., &amp; Esquivel, G. (2006). Microeconomía:</w:t>
            </w:r>
            <w:r w:rsidRPr="00117295">
              <w:rPr>
                <w:rFonts w:ascii="Arial" w:hAnsi="Arial" w:cs="Arial"/>
                <w:i/>
                <w:iCs/>
                <w:color w:val="1A1A1A"/>
              </w:rPr>
              <w:t xml:space="preserve"> versión para Latinoamérica</w:t>
            </w:r>
            <w:r w:rsidRPr="00117295">
              <w:rPr>
                <w:rFonts w:ascii="Arial" w:hAnsi="Arial" w:cs="Arial"/>
                <w:color w:val="1A1A1A"/>
              </w:rPr>
              <w:t>. Pearson educación.</w:t>
            </w:r>
          </w:p>
        </w:tc>
      </w:tr>
      <w:tr w:rsidR="00D51AFC" w:rsidTr="00D51AFC">
        <w:trPr>
          <w:trHeight w:val="701"/>
        </w:trPr>
        <w:tc>
          <w:tcPr>
            <w:tcW w:w="2266" w:type="dxa"/>
            <w:tcBorders>
              <w:bottom w:val="single" w:sz="4" w:space="0" w:color="auto"/>
            </w:tcBorders>
          </w:tcPr>
          <w:p w:rsidR="00D51AFC" w:rsidRPr="001C6610" w:rsidRDefault="00D51AFC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Macroeconomía</w:t>
            </w:r>
          </w:p>
        </w:tc>
        <w:tc>
          <w:tcPr>
            <w:tcW w:w="3405" w:type="dxa"/>
            <w:tcBorders>
              <w:bottom w:val="single" w:sz="4" w:space="0" w:color="auto"/>
            </w:tcBorders>
          </w:tcPr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Agregados m</w:t>
            </w:r>
            <w:r w:rsidRPr="00D51AFC">
              <w:rPr>
                <w:rFonts w:ascii="Arial" w:hAnsi="Arial" w:cs="Arial"/>
              </w:rPr>
              <w:t>acroeconómicos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Mercado m</w:t>
            </w:r>
            <w:r w:rsidRPr="00D51AFC">
              <w:rPr>
                <w:rFonts w:ascii="Arial" w:hAnsi="Arial" w:cs="Arial"/>
              </w:rPr>
              <w:t>onetario y tasas de interés</w:t>
            </w:r>
          </w:p>
        </w:tc>
        <w:tc>
          <w:tcPr>
            <w:tcW w:w="3550" w:type="dxa"/>
            <w:tcBorders>
              <w:bottom w:val="single" w:sz="4" w:space="0" w:color="auto"/>
            </w:tcBorders>
          </w:tcPr>
          <w:p w:rsidR="00D51AFC" w:rsidRPr="00117295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117295">
              <w:rPr>
                <w:rFonts w:ascii="Arial" w:hAnsi="Arial" w:cs="Arial"/>
                <w:color w:val="1A1A1A"/>
                <w:lang w:val="en-US"/>
              </w:rPr>
              <w:t>Blanchard, O. J. (2013).Macroeconomía. Pearson Education</w:t>
            </w:r>
          </w:p>
          <w:p w:rsidR="00D51AFC" w:rsidRPr="00117295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</w:rPr>
            </w:pPr>
            <w:r w:rsidRPr="00117295">
              <w:rPr>
                <w:rFonts w:ascii="Arial" w:hAnsi="Arial" w:cs="Arial"/>
                <w:color w:val="1A1A1A"/>
                <w:lang w:val="en-US"/>
              </w:rPr>
              <w:t xml:space="preserve">Larraín, F., Sachs, J. D., &amp; Sachs, J. (2002). </w:t>
            </w:r>
            <w:r w:rsidRPr="00117295">
              <w:rPr>
                <w:rFonts w:ascii="Arial" w:hAnsi="Arial" w:cs="Arial"/>
                <w:i/>
                <w:iCs/>
                <w:color w:val="1A1A1A"/>
              </w:rPr>
              <w:t>Macroeconomía en la economía global</w:t>
            </w:r>
            <w:r w:rsidRPr="00117295">
              <w:rPr>
                <w:rFonts w:ascii="Arial" w:hAnsi="Arial" w:cs="Arial"/>
                <w:color w:val="1A1A1A"/>
              </w:rPr>
              <w:t>. Pearson Educación.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</w:rPr>
            </w:pPr>
            <w:r w:rsidRPr="00117295">
              <w:rPr>
                <w:rFonts w:ascii="Arial" w:hAnsi="Arial" w:cs="Arial"/>
                <w:color w:val="1A1A1A"/>
              </w:rPr>
              <w:t xml:space="preserve">Mankiw, N. G. (2001). </w:t>
            </w:r>
            <w:r w:rsidRPr="00117295">
              <w:rPr>
                <w:rFonts w:ascii="Arial" w:hAnsi="Arial" w:cs="Arial"/>
                <w:i/>
                <w:iCs/>
                <w:color w:val="1A1A1A"/>
              </w:rPr>
              <w:t>Macroeconomía</w:t>
            </w:r>
            <w:r w:rsidRPr="00117295">
              <w:rPr>
                <w:rFonts w:ascii="Arial" w:hAnsi="Arial" w:cs="Arial"/>
                <w:color w:val="1A1A1A"/>
              </w:rPr>
              <w:t>. Antoni Bosch.</w:t>
            </w:r>
          </w:p>
        </w:tc>
      </w:tr>
      <w:tr w:rsidR="00D51AFC" w:rsidTr="00D51AFC">
        <w:trPr>
          <w:trHeight w:val="324"/>
        </w:trPr>
        <w:tc>
          <w:tcPr>
            <w:tcW w:w="92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1AFC" w:rsidRPr="00A25670" w:rsidRDefault="00D51AFC" w:rsidP="00905C3B">
            <w:pPr>
              <w:spacing w:line="360" w:lineRule="auto"/>
              <w:ind w:left="360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</w:p>
        </w:tc>
      </w:tr>
    </w:tbl>
    <w:p w:rsidR="00D51AFC" w:rsidRDefault="00D51AFC" w:rsidP="00D51AFC">
      <w:pPr>
        <w:rPr>
          <w:lang w:val="x-none"/>
        </w:rPr>
      </w:pPr>
    </w:p>
    <w:tbl>
      <w:tblPr>
        <w:tblStyle w:val="Tablaconcuadrcula"/>
        <w:tblW w:w="9226" w:type="dxa"/>
        <w:tblInd w:w="-5" w:type="dxa"/>
        <w:tblLook w:val="04A0" w:firstRow="1" w:lastRow="0" w:firstColumn="1" w:lastColumn="0" w:noHBand="0" w:noVBand="1"/>
      </w:tblPr>
      <w:tblGrid>
        <w:gridCol w:w="2255"/>
        <w:gridCol w:w="2861"/>
        <w:gridCol w:w="4110"/>
      </w:tblGrid>
      <w:tr w:rsidR="002C282C" w:rsidRPr="002C282C" w:rsidTr="002A2F6C">
        <w:trPr>
          <w:trHeight w:val="324"/>
        </w:trPr>
        <w:tc>
          <w:tcPr>
            <w:tcW w:w="9226" w:type="dxa"/>
            <w:gridSpan w:val="3"/>
          </w:tcPr>
          <w:p w:rsidR="002C282C" w:rsidRPr="002C282C" w:rsidRDefault="002C282C" w:rsidP="002A2F6C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2C282C">
              <w:rPr>
                <w:rFonts w:ascii="Arial" w:eastAsia="Times New Roman" w:hAnsi="Arial" w:cs="Arial"/>
                <w:b/>
                <w:color w:val="000000"/>
                <w:lang w:eastAsia="es-EC"/>
              </w:rPr>
              <w:t>NEGOCIOS INTERNACIONALES</w:t>
            </w:r>
          </w:p>
        </w:tc>
      </w:tr>
      <w:tr w:rsidR="002C282C" w:rsidRPr="007D53BE" w:rsidTr="002A2F6C">
        <w:trPr>
          <w:trHeight w:val="324"/>
        </w:trPr>
        <w:tc>
          <w:tcPr>
            <w:tcW w:w="2327" w:type="dxa"/>
          </w:tcPr>
          <w:p w:rsidR="002C282C" w:rsidRPr="007D53BE" w:rsidRDefault="002C282C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051" w:type="dxa"/>
          </w:tcPr>
          <w:p w:rsidR="002C282C" w:rsidRPr="007D53BE" w:rsidRDefault="002C282C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848" w:type="dxa"/>
          </w:tcPr>
          <w:p w:rsidR="002C282C" w:rsidRPr="007D53BE" w:rsidRDefault="002C282C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2C282C" w:rsidRPr="0007300C" w:rsidTr="002A2F6C">
        <w:trPr>
          <w:trHeight w:val="1136"/>
        </w:trPr>
        <w:tc>
          <w:tcPr>
            <w:tcW w:w="2327" w:type="dxa"/>
          </w:tcPr>
          <w:p w:rsidR="002C282C" w:rsidRPr="007D53BE" w:rsidRDefault="002C282C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Negocios Internacionales</w:t>
            </w:r>
          </w:p>
        </w:tc>
        <w:tc>
          <w:tcPr>
            <w:tcW w:w="3051" w:type="dxa"/>
          </w:tcPr>
          <w:p w:rsidR="006B0F15" w:rsidRPr="005316C2" w:rsidRDefault="006B0F15" w:rsidP="005316C2">
            <w:p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5316C2">
              <w:rPr>
                <w:rFonts w:ascii="Arial" w:hAnsi="Arial" w:cs="Arial"/>
              </w:rPr>
              <w:t>Globalización</w:t>
            </w:r>
            <w:r w:rsidR="005316C2" w:rsidRPr="005316C2">
              <w:rPr>
                <w:rFonts w:ascii="Arial" w:hAnsi="Arial" w:cs="Arial"/>
              </w:rPr>
              <w:t>, sociedad</w:t>
            </w:r>
            <w:r w:rsidRPr="005316C2">
              <w:rPr>
                <w:rFonts w:ascii="Arial" w:hAnsi="Arial" w:cs="Arial"/>
              </w:rPr>
              <w:t xml:space="preserve"> y Negocios Internacionales</w:t>
            </w:r>
          </w:p>
          <w:p w:rsidR="00782141" w:rsidRPr="000A6BC2" w:rsidRDefault="006B0F15" w:rsidP="00782141">
            <w:pPr>
              <w:jc w:val="both"/>
              <w:rPr>
                <w:rFonts w:ascii="Book Antiqua" w:hAnsi="Book Antiqua" w:cstheme="minorHAnsi"/>
                <w:sz w:val="20"/>
                <w:szCs w:val="20"/>
              </w:rPr>
            </w:pPr>
            <w:r w:rsidRPr="005316C2">
              <w:rPr>
                <w:rFonts w:ascii="Arial" w:hAnsi="Arial" w:cs="Arial"/>
              </w:rPr>
              <w:t>Entorno cultural que enfrentan las empresas</w:t>
            </w:r>
            <w:r w:rsidR="00782141">
              <w:rPr>
                <w:rFonts w:ascii="Arial" w:hAnsi="Arial" w:cs="Arial"/>
              </w:rPr>
              <w:t xml:space="preserve"> (modelos de análisis cultural: </w:t>
            </w:r>
            <w:r w:rsidR="00782141" w:rsidRPr="00782141">
              <w:rPr>
                <w:rFonts w:ascii="Arial" w:hAnsi="Arial" w:cs="Arial"/>
              </w:rPr>
              <w:t xml:space="preserve">modelos de </w:t>
            </w:r>
            <w:r w:rsidR="00782141" w:rsidRPr="00782141">
              <w:rPr>
                <w:rFonts w:ascii="Arial" w:hAnsi="Arial" w:cs="Arial"/>
              </w:rPr>
              <w:lastRenderedPageBreak/>
              <w:t>Hofstede, Gesteland y Trompenaars y Hampden-Turner)</w:t>
            </w:r>
          </w:p>
          <w:p w:rsidR="006B0F15" w:rsidRPr="005316C2" w:rsidRDefault="00782141" w:rsidP="005316C2">
            <w:p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6B0F15" w:rsidRPr="005316C2" w:rsidRDefault="006B0F15" w:rsidP="005316C2">
            <w:p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5316C2">
              <w:rPr>
                <w:rFonts w:ascii="Arial" w:hAnsi="Arial" w:cs="Arial"/>
              </w:rPr>
              <w:t>Entorno político, jurídico, y económico que enfrentan las empresas</w:t>
            </w:r>
          </w:p>
          <w:p w:rsidR="006B0F15" w:rsidRPr="005316C2" w:rsidRDefault="006B0F15" w:rsidP="005316C2">
            <w:p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5316C2">
              <w:rPr>
                <w:rFonts w:ascii="Arial" w:hAnsi="Arial" w:cs="Arial"/>
              </w:rPr>
              <w:t>Matriz selección mercado</w:t>
            </w:r>
          </w:p>
          <w:p w:rsidR="009A535F" w:rsidRDefault="006B0F15" w:rsidP="006B0F15">
            <w:pPr>
              <w:rPr>
                <w:rFonts w:ascii="Arial" w:hAnsi="Arial" w:cs="Arial"/>
              </w:rPr>
            </w:pPr>
            <w:r w:rsidRPr="00CC4D83">
              <w:rPr>
                <w:rFonts w:ascii="Arial" w:hAnsi="Arial" w:cs="Arial"/>
              </w:rPr>
              <w:t xml:space="preserve">Estrategia </w:t>
            </w:r>
            <w:r w:rsidR="00172F97">
              <w:rPr>
                <w:rFonts w:ascii="Arial" w:hAnsi="Arial" w:cs="Arial"/>
              </w:rPr>
              <w:t>de los negocios internacionales:</w:t>
            </w:r>
            <w:r w:rsidR="009A535F">
              <w:rPr>
                <w:rFonts w:ascii="Arial" w:hAnsi="Arial" w:cs="Arial"/>
              </w:rPr>
              <w:t xml:space="preserve"> internacional,</w:t>
            </w:r>
            <w:r w:rsidR="00172F97">
              <w:rPr>
                <w:rFonts w:ascii="Arial" w:hAnsi="Arial" w:cs="Arial"/>
              </w:rPr>
              <w:t xml:space="preserve"> estandarización global, </w:t>
            </w:r>
            <w:r w:rsidR="009A535F">
              <w:rPr>
                <w:rFonts w:ascii="Arial" w:hAnsi="Arial" w:cs="Arial"/>
              </w:rPr>
              <w:t>localización</w:t>
            </w:r>
            <w:r w:rsidR="00172F97">
              <w:rPr>
                <w:rFonts w:ascii="Arial" w:hAnsi="Arial" w:cs="Arial"/>
              </w:rPr>
              <w:t>, transnacional,</w:t>
            </w:r>
            <w:r w:rsidRPr="00CC4D83">
              <w:rPr>
                <w:rFonts w:ascii="Arial" w:hAnsi="Arial" w:cs="Arial"/>
              </w:rPr>
              <w:t xml:space="preserve"> </w:t>
            </w:r>
          </w:p>
          <w:p w:rsidR="009A535F" w:rsidRDefault="009A535F" w:rsidP="006B0F15">
            <w:pPr>
              <w:rPr>
                <w:rFonts w:ascii="Arial" w:hAnsi="Arial" w:cs="Arial"/>
              </w:rPr>
            </w:pPr>
          </w:p>
          <w:p w:rsidR="009A535F" w:rsidRDefault="009A535F" w:rsidP="006B0F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Modos de operación y estrategias de entrada en los negocios internacionales</w:t>
            </w:r>
          </w:p>
          <w:p w:rsidR="009A535F" w:rsidRDefault="009A535F" w:rsidP="006B0F15">
            <w:pPr>
              <w:rPr>
                <w:rFonts w:ascii="Arial" w:hAnsi="Arial" w:cs="Arial"/>
              </w:rPr>
            </w:pPr>
          </w:p>
          <w:p w:rsidR="006B0F15" w:rsidRPr="00CC4D83" w:rsidRDefault="009A535F" w:rsidP="006B0F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Organización de los n</w:t>
            </w:r>
            <w:r w:rsidR="005316C2" w:rsidRPr="00CC4D83">
              <w:rPr>
                <w:rFonts w:ascii="Arial" w:hAnsi="Arial" w:cs="Arial"/>
              </w:rPr>
              <w:t xml:space="preserve">egocios </w:t>
            </w:r>
            <w:r>
              <w:rPr>
                <w:rFonts w:ascii="Arial" w:hAnsi="Arial" w:cs="Arial"/>
              </w:rPr>
              <w:t>i</w:t>
            </w:r>
            <w:r w:rsidR="005316C2" w:rsidRPr="00CC4D83">
              <w:rPr>
                <w:rFonts w:ascii="Arial" w:hAnsi="Arial" w:cs="Arial"/>
              </w:rPr>
              <w:t>nternacionales</w:t>
            </w:r>
            <w:r>
              <w:rPr>
                <w:rFonts w:ascii="Arial" w:hAnsi="Arial" w:cs="Arial"/>
              </w:rPr>
              <w:t>: arquitectura organizacional, controles, incentivos, manejo de expatriados, cambio organizacional</w:t>
            </w:r>
          </w:p>
          <w:p w:rsidR="006B0F15" w:rsidRPr="00CC4D83" w:rsidRDefault="006B0F15" w:rsidP="006B0F15">
            <w:pPr>
              <w:rPr>
                <w:rFonts w:ascii="Arial" w:hAnsi="Arial" w:cs="Arial"/>
              </w:rPr>
            </w:pPr>
          </w:p>
          <w:p w:rsidR="006B0F15" w:rsidRPr="00CC4D83" w:rsidRDefault="006B0F15" w:rsidP="006B0F15">
            <w:pPr>
              <w:rPr>
                <w:rFonts w:ascii="Arial" w:hAnsi="Arial" w:cs="Arial"/>
              </w:rPr>
            </w:pPr>
          </w:p>
          <w:p w:rsidR="006B0F15" w:rsidRPr="00CC4D83" w:rsidRDefault="005316C2" w:rsidP="006B0F15">
            <w:pPr>
              <w:rPr>
                <w:rFonts w:ascii="Arial" w:hAnsi="Arial" w:cs="Arial"/>
              </w:rPr>
            </w:pPr>
            <w:r w:rsidRPr="00CC4D83">
              <w:rPr>
                <w:rFonts w:ascii="Arial" w:hAnsi="Arial" w:cs="Arial"/>
              </w:rPr>
              <w:t xml:space="preserve">Producción Global y Subcontratación. </w:t>
            </w:r>
          </w:p>
          <w:p w:rsidR="00BE36E7" w:rsidRPr="00CC4D83" w:rsidRDefault="00BE36E7" w:rsidP="006B0F15">
            <w:pPr>
              <w:rPr>
                <w:rFonts w:ascii="Arial" w:hAnsi="Arial" w:cs="Arial"/>
              </w:rPr>
            </w:pPr>
            <w:r w:rsidRPr="00CC4D83">
              <w:rPr>
                <w:rFonts w:ascii="Arial" w:hAnsi="Arial" w:cs="Arial"/>
              </w:rPr>
              <w:t>Mercados Emergentes</w:t>
            </w:r>
          </w:p>
          <w:p w:rsidR="005316C2" w:rsidRPr="00CC4D83" w:rsidRDefault="005316C2" w:rsidP="005316C2">
            <w:pPr>
              <w:rPr>
                <w:rFonts w:ascii="Arial" w:hAnsi="Arial" w:cs="Arial"/>
              </w:rPr>
            </w:pPr>
          </w:p>
          <w:p w:rsidR="006B0F15" w:rsidRPr="005316C2" w:rsidRDefault="006B0F15" w:rsidP="00302180">
            <w:pPr>
              <w:rPr>
                <w:rFonts w:ascii="Arial" w:hAnsi="Arial" w:cs="Arial"/>
                <w:lang w:val="es-EC"/>
              </w:rPr>
            </w:pPr>
          </w:p>
        </w:tc>
        <w:tc>
          <w:tcPr>
            <w:tcW w:w="3848" w:type="dxa"/>
          </w:tcPr>
          <w:p w:rsidR="002C282C" w:rsidRPr="00713B07" w:rsidRDefault="002C282C" w:rsidP="00212A8E">
            <w:pPr>
              <w:pStyle w:val="APACUERPODETEXTO"/>
              <w:numPr>
                <w:ilvl w:val="0"/>
                <w:numId w:val="5"/>
              </w:numPr>
              <w:rPr>
                <w:b/>
              </w:rPr>
            </w:pPr>
            <w:r w:rsidRPr="00713B07">
              <w:rPr>
                <w:lang w:val="en-US"/>
              </w:rPr>
              <w:lastRenderedPageBreak/>
              <w:t xml:space="preserve">DANIELS, J; RADEBAUGH, L; SULLIVAN, D. (2013).  </w:t>
            </w:r>
            <w:r w:rsidRPr="00713B07">
              <w:rPr>
                <w:i/>
              </w:rPr>
              <w:t>Negocios Internacionales</w:t>
            </w:r>
            <w:r w:rsidRPr="00713B07">
              <w:t>.  Pearson Education. México.</w:t>
            </w:r>
          </w:p>
          <w:p w:rsidR="00212A8E" w:rsidRPr="00713B07" w:rsidRDefault="00212A8E" w:rsidP="00212A8E">
            <w:pPr>
              <w:pStyle w:val="APACUERPODETEXTO"/>
              <w:numPr>
                <w:ilvl w:val="0"/>
                <w:numId w:val="5"/>
              </w:numPr>
              <w:jc w:val="both"/>
            </w:pPr>
            <w:r w:rsidRPr="00713B07">
              <w:t>Hill, C. (201</w:t>
            </w:r>
            <w:r w:rsidR="00172F97">
              <w:t>5</w:t>
            </w:r>
            <w:r w:rsidRPr="00713B07">
              <w:t xml:space="preserve">): </w:t>
            </w:r>
            <w:r w:rsidRPr="00713B07">
              <w:rPr>
                <w:i/>
              </w:rPr>
              <w:t>Negocios Internacionales: C</w:t>
            </w:r>
            <w:r w:rsidR="00172F97">
              <w:rPr>
                <w:i/>
              </w:rPr>
              <w:t>ómo competir</w:t>
            </w:r>
            <w:r w:rsidRPr="00713B07">
              <w:rPr>
                <w:i/>
              </w:rPr>
              <w:t xml:space="preserve"> en el mercado global</w:t>
            </w:r>
            <w:r w:rsidRPr="00713B07">
              <w:t>. México: Editorial Mc. Graw Hill.</w:t>
            </w:r>
          </w:p>
          <w:p w:rsidR="00BE36E7" w:rsidRPr="00713B07" w:rsidRDefault="00BE36E7" w:rsidP="00BE36E7">
            <w:pPr>
              <w:pStyle w:val="APACUERPODETEXTO"/>
              <w:numPr>
                <w:ilvl w:val="0"/>
                <w:numId w:val="5"/>
              </w:numPr>
              <w:jc w:val="both"/>
              <w:rPr>
                <w:i/>
              </w:rPr>
            </w:pPr>
            <w:r w:rsidRPr="00713B07">
              <w:lastRenderedPageBreak/>
              <w:t xml:space="preserve">FMI (2014) </w:t>
            </w:r>
            <w:r w:rsidRPr="00713B07">
              <w:rPr>
                <w:i/>
              </w:rPr>
              <w:t xml:space="preserve">Perspectivas de la economía </w:t>
            </w:r>
          </w:p>
          <w:p w:rsidR="00BE36E7" w:rsidRPr="00713B07" w:rsidRDefault="00BE36E7" w:rsidP="00BE36E7">
            <w:pPr>
              <w:pStyle w:val="APACUERPODETEXTO"/>
              <w:numPr>
                <w:ilvl w:val="0"/>
                <w:numId w:val="0"/>
              </w:numPr>
              <w:ind w:left="360"/>
              <w:jc w:val="both"/>
              <w:rPr>
                <w:i/>
              </w:rPr>
            </w:pPr>
            <w:r w:rsidRPr="00713B07">
              <w:rPr>
                <w:i/>
              </w:rPr>
              <w:t xml:space="preserve">mundial. Secuelas, nubarrones, incertidumbres. </w:t>
            </w:r>
          </w:p>
          <w:p w:rsidR="00BE36E7" w:rsidRPr="00713B07" w:rsidRDefault="000D3F99" w:rsidP="00BE36E7">
            <w:pPr>
              <w:pStyle w:val="APACUERPODETEXTO"/>
              <w:numPr>
                <w:ilvl w:val="0"/>
                <w:numId w:val="5"/>
              </w:numPr>
              <w:jc w:val="both"/>
            </w:pPr>
            <w:hyperlink r:id="rId11" w:history="1">
              <w:r w:rsidR="00BE36E7" w:rsidRPr="00713B07">
                <w:rPr>
                  <w:rStyle w:val="Hipervnculo"/>
                </w:rPr>
                <w:t>https://www.imf.org/external/spanish</w:t>
              </w:r>
            </w:hyperlink>
          </w:p>
          <w:p w:rsidR="00BE36E7" w:rsidRDefault="00BE36E7" w:rsidP="00BE36E7">
            <w:pPr>
              <w:pStyle w:val="APACUERPODETEXTO"/>
              <w:numPr>
                <w:ilvl w:val="0"/>
                <w:numId w:val="5"/>
              </w:numPr>
              <w:jc w:val="both"/>
              <w:rPr>
                <w:lang w:val="en-US"/>
              </w:rPr>
            </w:pPr>
            <w:r w:rsidRPr="00713B07">
              <w:rPr>
                <w:lang w:val="en-US"/>
              </w:rPr>
              <w:t>/pubs/ft/weo/2014/02/pdf/texts.pdf</w:t>
            </w:r>
          </w:p>
          <w:p w:rsidR="00447926" w:rsidRDefault="000D3F99" w:rsidP="00447926">
            <w:pPr>
              <w:pStyle w:val="APACUERPODETEXTO"/>
              <w:numPr>
                <w:ilvl w:val="0"/>
                <w:numId w:val="5"/>
              </w:numPr>
              <w:jc w:val="both"/>
              <w:rPr>
                <w:lang w:val="en-US"/>
              </w:rPr>
            </w:pPr>
            <w:hyperlink r:id="rId12" w:history="1">
              <w:r w:rsidR="00447926" w:rsidRPr="002140AC">
                <w:rPr>
                  <w:rStyle w:val="Hipervnculo"/>
                  <w:lang w:val="en-US"/>
                </w:rPr>
                <w:t>https://geert-hofstede.com/countries.html</w:t>
              </w:r>
            </w:hyperlink>
          </w:p>
          <w:p w:rsidR="00447926" w:rsidRPr="00713B07" w:rsidRDefault="00447926" w:rsidP="00447926">
            <w:pPr>
              <w:pStyle w:val="APACUERPODETEXTO"/>
              <w:numPr>
                <w:ilvl w:val="0"/>
                <w:numId w:val="0"/>
              </w:numPr>
              <w:ind w:left="360"/>
              <w:jc w:val="both"/>
              <w:rPr>
                <w:lang w:val="en-US"/>
              </w:rPr>
            </w:pPr>
          </w:p>
          <w:p w:rsidR="002C282C" w:rsidRPr="00713B07" w:rsidRDefault="002C282C" w:rsidP="00212A8E">
            <w:pPr>
              <w:tabs>
                <w:tab w:val="left" w:pos="3222"/>
              </w:tabs>
              <w:spacing w:before="100" w:beforeAutospacing="1" w:after="100" w:afterAutospacing="1"/>
              <w:mirrorIndents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2C282C" w:rsidRPr="007D53BE" w:rsidTr="002A2F6C">
        <w:trPr>
          <w:trHeight w:val="1136"/>
        </w:trPr>
        <w:tc>
          <w:tcPr>
            <w:tcW w:w="2327" w:type="dxa"/>
          </w:tcPr>
          <w:p w:rsidR="002C282C" w:rsidRPr="007D53BE" w:rsidRDefault="002C282C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lastRenderedPageBreak/>
              <w:t>Comercio Exterior y Logística</w:t>
            </w:r>
          </w:p>
        </w:tc>
        <w:tc>
          <w:tcPr>
            <w:tcW w:w="3051" w:type="dxa"/>
          </w:tcPr>
          <w:p w:rsidR="005316C2" w:rsidRPr="00713B07" w:rsidRDefault="005316C2" w:rsidP="005316C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Aspectos generales del Comercio Exterior: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Organismos internacionales que regulan el comercio internacional: OMC y OMA.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Barreras al comercio internacional: arancelarias y paraarancelarias.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lastRenderedPageBreak/>
              <w:t>Regulaciones internacionales para envase, empaque y etiquetado.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INCOTERMS 2010.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</w:p>
          <w:p w:rsidR="005316C2" w:rsidRPr="00713B07" w:rsidRDefault="005316C2" w:rsidP="005316C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Importaciones: 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Importaciones mundiales y ecuatorianas: comportamiento.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Productos y mercados de importación del Ecuador: situación actual y perspectivas.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Pasos requeridos para realizar una importación al Ecuador (flujo de importación).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Cálculo de impuestos a la importación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Seguro para el transporte internacional: contrato y tipos de póliza.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Documentos que intervienen en el proceso de importación (revisión y ejercicios básicos).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 Legislación ecuatoriana sobre importaciones (mercancías no autorizadas para su importación, tratamiento legal sobre faltante o sobrante de mercadería).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Revisión general sobre la valoración aduanera</w:t>
            </w:r>
          </w:p>
          <w:p w:rsidR="005316C2" w:rsidRPr="00713B07" w:rsidRDefault="005316C2" w:rsidP="005316C2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Exportaciones: 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Exportaciones mundiales y ecuatorianas: comportamiento.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Productos y mercados de exportación del Ecuador: situación actual y perspectivas.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Pasos requeridos para realizar una exportación desde el Ecuador (flujo de </w:t>
            </w:r>
            <w:r w:rsidRPr="00713B07">
              <w:rPr>
                <w:rFonts w:ascii="Arial" w:hAnsi="Arial" w:cs="Arial"/>
              </w:rPr>
              <w:lastRenderedPageBreak/>
              <w:t>exportación).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Documentos que intervienen en el proceso de exportación (revisión y ejercicios básicos).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 Investigación de mercados de exportación: herramientas de inteligencia comercial (BCE, Trademap, SENAE).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PROECUADOR.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Programas y herramientas de financiamiento para la exportación (Proecuador, Alinvest, ExportaFácil).</w:t>
            </w:r>
          </w:p>
          <w:p w:rsidR="005316C2" w:rsidRDefault="005316C2" w:rsidP="005316C2">
            <w:pPr>
              <w:tabs>
                <w:tab w:val="left" w:pos="3222"/>
              </w:tabs>
              <w:spacing w:before="100" w:beforeAutospacing="1" w:after="100" w:afterAutospacing="1"/>
              <w:mirrorIndents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Formas de pago internacional: cartas de crédito</w:t>
            </w:r>
          </w:p>
          <w:p w:rsidR="00782141" w:rsidRPr="00713B07" w:rsidRDefault="00782141" w:rsidP="005316C2">
            <w:pPr>
              <w:tabs>
                <w:tab w:val="left" w:pos="3222"/>
              </w:tabs>
              <w:spacing w:before="100" w:beforeAutospacing="1" w:after="100" w:afterAutospacing="1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Cubicaje y plan de estiba.</w:t>
            </w:r>
          </w:p>
          <w:p w:rsidR="005316C2" w:rsidRPr="00713B07" w:rsidRDefault="005316C2" w:rsidP="005316C2">
            <w:pPr>
              <w:tabs>
                <w:tab w:val="left" w:pos="3222"/>
              </w:tabs>
              <w:spacing w:before="100" w:beforeAutospacing="1" w:after="100" w:afterAutospacing="1"/>
              <w:mirrorIndents/>
              <w:rPr>
                <w:rFonts w:ascii="Arial" w:hAnsi="Arial" w:cs="Arial"/>
              </w:rPr>
            </w:pPr>
          </w:p>
        </w:tc>
        <w:tc>
          <w:tcPr>
            <w:tcW w:w="3848" w:type="dxa"/>
          </w:tcPr>
          <w:p w:rsidR="00D56183" w:rsidRPr="00713B07" w:rsidRDefault="00D56183" w:rsidP="00D56183">
            <w:pPr>
              <w:pStyle w:val="APANIVEL2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r w:rsidRPr="00713B07">
              <w:rPr>
                <w:rFonts w:ascii="Arial" w:hAnsi="Arial" w:cs="Arial"/>
                <w:szCs w:val="24"/>
              </w:rPr>
              <w:lastRenderedPageBreak/>
              <w:t>Arancel del Ecuador, (</w:t>
            </w:r>
            <w:r w:rsidR="007B06C5">
              <w:rPr>
                <w:rFonts w:ascii="Arial" w:hAnsi="Arial" w:cs="Arial"/>
                <w:szCs w:val="24"/>
              </w:rPr>
              <w:t>Sexta</w:t>
            </w:r>
            <w:r w:rsidRPr="00713B07">
              <w:rPr>
                <w:rFonts w:ascii="Arial" w:hAnsi="Arial" w:cs="Arial"/>
                <w:szCs w:val="24"/>
              </w:rPr>
              <w:t xml:space="preserve"> enmienda – 2012). Quito,Ecuador: PUDELECO</w:t>
            </w:r>
          </w:p>
          <w:p w:rsidR="00D56183" w:rsidRPr="00713B07" w:rsidRDefault="00D56183" w:rsidP="00D56183">
            <w:pPr>
              <w:pStyle w:val="APANIVEL2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r w:rsidRPr="00713B07">
              <w:rPr>
                <w:rFonts w:ascii="Arial" w:hAnsi="Arial" w:cs="Arial"/>
                <w:szCs w:val="24"/>
              </w:rPr>
              <w:t xml:space="preserve">Cámara de Comercio Internacional. (2010). </w:t>
            </w:r>
            <w:r w:rsidRPr="00713B07">
              <w:rPr>
                <w:rFonts w:ascii="Arial" w:hAnsi="Arial" w:cs="Arial"/>
                <w:i/>
                <w:szCs w:val="24"/>
              </w:rPr>
              <w:t>Incoterms ® 2010</w:t>
            </w:r>
            <w:r w:rsidRPr="00713B07">
              <w:rPr>
                <w:rFonts w:ascii="Arial" w:hAnsi="Arial" w:cs="Arial"/>
                <w:szCs w:val="24"/>
              </w:rPr>
              <w:t>. Suiza: ICC Publication.</w:t>
            </w:r>
          </w:p>
          <w:p w:rsidR="00D56183" w:rsidRPr="00713B07" w:rsidRDefault="00D56183" w:rsidP="00D56183">
            <w:pPr>
              <w:pStyle w:val="APANIVEL2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r w:rsidRPr="00713B07">
              <w:rPr>
                <w:rFonts w:ascii="Arial" w:hAnsi="Arial" w:cs="Arial"/>
                <w:szCs w:val="24"/>
              </w:rPr>
              <w:t>Código Orgánico de la Producción, Comercio e Inversiones, Libros IV.(2010). Quito, Ecuador: PUDELECO</w:t>
            </w:r>
          </w:p>
          <w:p w:rsidR="00D56183" w:rsidRPr="00713B07" w:rsidRDefault="00D56183" w:rsidP="00D56183">
            <w:pPr>
              <w:pStyle w:val="APACUERPODETEXTO"/>
              <w:numPr>
                <w:ilvl w:val="0"/>
                <w:numId w:val="5"/>
              </w:numPr>
              <w:jc w:val="both"/>
            </w:pPr>
            <w:r w:rsidRPr="00713B07">
              <w:lastRenderedPageBreak/>
              <w:t xml:space="preserve">Larrea, F. (2013): </w:t>
            </w:r>
            <w:r w:rsidRPr="00713B07">
              <w:rPr>
                <w:i/>
              </w:rPr>
              <w:t>Elementos del Comercio Internacional</w:t>
            </w:r>
            <w:r w:rsidRPr="00713B07">
              <w:t xml:space="preserve">. Quito: Editorial Pacheco diseño e imprenta  </w:t>
            </w:r>
          </w:p>
          <w:p w:rsidR="00D56183" w:rsidRPr="00713B07" w:rsidRDefault="00D56183" w:rsidP="00D56183">
            <w:pPr>
              <w:pStyle w:val="APANIVEL2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r w:rsidRPr="00713B07">
              <w:rPr>
                <w:rFonts w:ascii="Arial" w:hAnsi="Arial" w:cs="Arial"/>
                <w:szCs w:val="24"/>
              </w:rPr>
              <w:t xml:space="preserve">PUDELECO. (2014)., </w:t>
            </w:r>
            <w:r w:rsidRPr="00713B07">
              <w:rPr>
                <w:rFonts w:ascii="Arial" w:hAnsi="Arial" w:cs="Arial"/>
                <w:i/>
                <w:szCs w:val="24"/>
              </w:rPr>
              <w:t>Manual de Importaciones y Exportaciones del Ecuador.</w:t>
            </w:r>
            <w:r w:rsidRPr="00713B07">
              <w:rPr>
                <w:rFonts w:ascii="Arial" w:hAnsi="Arial" w:cs="Arial"/>
                <w:szCs w:val="24"/>
              </w:rPr>
              <w:t xml:space="preserve"> Quito,Ecuador: PUDELECO</w:t>
            </w:r>
          </w:p>
          <w:p w:rsidR="002C282C" w:rsidRPr="007D53BE" w:rsidRDefault="002C282C" w:rsidP="00D56183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</w:p>
        </w:tc>
      </w:tr>
      <w:tr w:rsidR="002C282C" w:rsidRPr="007D53BE" w:rsidTr="002A2F6C">
        <w:trPr>
          <w:trHeight w:val="568"/>
        </w:trPr>
        <w:tc>
          <w:tcPr>
            <w:tcW w:w="2327" w:type="dxa"/>
          </w:tcPr>
          <w:p w:rsidR="002C282C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lastRenderedPageBreak/>
              <w:t>Integración Económica</w:t>
            </w:r>
          </w:p>
        </w:tc>
        <w:tc>
          <w:tcPr>
            <w:tcW w:w="3051" w:type="dxa"/>
          </w:tcPr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Las relaciones económicas internacionales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Principios del sistema multilateral de comercio.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Del GATT a la OMC.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Los acuerdos del sistema multilateral de comercio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El sistema multilateral de comercio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Fundamentos de integración económica: la integración como problema político, y social; niveles o etapas de integración económica; y grados y formas de integración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Esquemas de integración comercial: ALADI, MERCOSUR, TLCAN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Esquemas de integración regional amplia: UE, CAN, UNASUR, ALBA, ASEAN, Unión Africana, SICA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Nuevos esquemas de </w:t>
            </w:r>
            <w:r w:rsidRPr="00713B07">
              <w:rPr>
                <w:rFonts w:ascii="Arial" w:hAnsi="Arial" w:cs="Arial"/>
              </w:rPr>
              <w:lastRenderedPageBreak/>
              <w:t>integración mundial: Alianza del Pacífico, APEC, otros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 Los procesos de integración regional</w:t>
            </w:r>
          </w:p>
          <w:p w:rsidR="00D56183" w:rsidRPr="00713B07" w:rsidRDefault="00D56183" w:rsidP="00CC4D83">
            <w:pPr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13B07">
              <w:rPr>
                <w:rFonts w:ascii="Arial" w:hAnsi="Arial" w:cs="Arial"/>
              </w:rPr>
              <w:t>El Ecuador en la integración reg</w:t>
            </w:r>
            <w:r w:rsidR="00CC4D83">
              <w:rPr>
                <w:rFonts w:ascii="Arial" w:hAnsi="Arial" w:cs="Arial"/>
              </w:rPr>
              <w:t>ional y los acuerdos comerciales</w:t>
            </w:r>
          </w:p>
        </w:tc>
        <w:tc>
          <w:tcPr>
            <w:tcW w:w="3848" w:type="dxa"/>
          </w:tcPr>
          <w:p w:rsidR="00D56183" w:rsidRPr="00713B07" w:rsidRDefault="00D56183" w:rsidP="00D56183">
            <w:pPr>
              <w:pStyle w:val="APACUERPODETEXTO"/>
              <w:numPr>
                <w:ilvl w:val="0"/>
                <w:numId w:val="5"/>
              </w:numPr>
              <w:rPr>
                <w:b/>
              </w:rPr>
            </w:pPr>
            <w:r w:rsidRPr="00713B07">
              <w:rPr>
                <w:lang w:val="en-US"/>
              </w:rPr>
              <w:lastRenderedPageBreak/>
              <w:t xml:space="preserve">DANIELS, J; RADEBAUGH, L; SULLIVAN, D. (2013).  </w:t>
            </w:r>
            <w:r w:rsidRPr="00713B07">
              <w:t>Negocios Internacionales.  Pearson Education. México.</w:t>
            </w:r>
          </w:p>
          <w:p w:rsidR="002C282C" w:rsidRPr="00713B07" w:rsidRDefault="00D56183" w:rsidP="00D56183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Hill, C. (2011): Negocios Internacionales: Competencia en el mercado global. México: Editorial Mc. Graw Hill</w:t>
            </w:r>
          </w:p>
          <w:p w:rsidR="00BE36E7" w:rsidRPr="007D53BE" w:rsidRDefault="00BE36E7" w:rsidP="00D56183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</w:p>
        </w:tc>
      </w:tr>
    </w:tbl>
    <w:p w:rsidR="006C5500" w:rsidRDefault="006C5500" w:rsidP="00D51AFC"/>
    <w:p w:rsidR="002E3662" w:rsidRDefault="002E3662" w:rsidP="002E3662">
      <w:pPr>
        <w:pStyle w:val="Ttulo2"/>
        <w:rPr>
          <w:lang w:val="es-EC"/>
        </w:rPr>
      </w:pPr>
      <w:bookmarkStart w:id="4" w:name="_Toc463510025"/>
      <w:r>
        <w:t xml:space="preserve">4.- </w:t>
      </w:r>
      <w:r>
        <w:rPr>
          <w:lang w:val="es-EC"/>
        </w:rPr>
        <w:t>EJEMPLOS DE PREGUNTAS PARA EL EXAMEN COMPLEXIVO</w:t>
      </w:r>
      <w:bookmarkEnd w:id="4"/>
      <w:r>
        <w:rPr>
          <w:lang w:val="es-EC"/>
        </w:rPr>
        <w:t xml:space="preserve"> </w:t>
      </w:r>
    </w:p>
    <w:p w:rsidR="009541C8" w:rsidRDefault="009541C8" w:rsidP="009541C8"/>
    <w:p w:rsidR="009541C8" w:rsidRPr="00302180" w:rsidRDefault="009541C8" w:rsidP="009541C8">
      <w:pPr>
        <w:rPr>
          <w:rFonts w:ascii="Arial" w:hAnsi="Arial" w:cs="Arial"/>
        </w:rPr>
      </w:pPr>
      <w:r w:rsidRPr="00302180">
        <w:rPr>
          <w:rFonts w:ascii="Arial" w:hAnsi="Arial" w:cs="Arial"/>
        </w:rPr>
        <w:t xml:space="preserve">En función de lo que indica el caso presentado conteste la siguiente pregunta: </w:t>
      </w:r>
    </w:p>
    <w:p w:rsidR="009541C8" w:rsidRPr="00302180" w:rsidRDefault="009541C8" w:rsidP="009541C8">
      <w:pPr>
        <w:pStyle w:val="Prrafodelista"/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302180">
        <w:rPr>
          <w:rFonts w:ascii="Arial" w:hAnsi="Arial" w:cs="Arial"/>
        </w:rPr>
        <w:t xml:space="preserve">El texto del caso menciona cómo </w:t>
      </w:r>
      <w:r w:rsidR="00AF174A" w:rsidRPr="00302180">
        <w:rPr>
          <w:rFonts w:ascii="Arial" w:hAnsi="Arial" w:cs="Arial"/>
        </w:rPr>
        <w:t xml:space="preserve">la empresa </w:t>
      </w:r>
      <w:r w:rsidRPr="00302180">
        <w:rPr>
          <w:rFonts w:ascii="Arial" w:hAnsi="Arial" w:cs="Arial"/>
        </w:rPr>
        <w:t xml:space="preserve">inició su proceso de internacionalización. Utilizando el formato que se presenta a continuación, identifique en la columna de la izquierda, dos formas de entrada a mercados internacionales que utilizó </w:t>
      </w:r>
      <w:r w:rsidR="00AF174A" w:rsidRPr="00302180">
        <w:rPr>
          <w:rFonts w:ascii="Arial" w:hAnsi="Arial" w:cs="Arial"/>
        </w:rPr>
        <w:t xml:space="preserve">la empresa </w:t>
      </w:r>
      <w:r w:rsidRPr="00302180">
        <w:rPr>
          <w:rFonts w:ascii="Arial" w:hAnsi="Arial" w:cs="Arial"/>
        </w:rPr>
        <w:t>y escriba en la columna de la derecha un breve párrafo que describa cómo lo hizo.</w:t>
      </w:r>
    </w:p>
    <w:p w:rsidR="009541C8" w:rsidRPr="00302180" w:rsidRDefault="009541C8" w:rsidP="009541C8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313"/>
        <w:gridCol w:w="3688"/>
      </w:tblGrid>
      <w:tr w:rsidR="009541C8" w:rsidRPr="00302180" w:rsidTr="00C376E5">
        <w:tc>
          <w:tcPr>
            <w:tcW w:w="4491" w:type="dxa"/>
          </w:tcPr>
          <w:p w:rsidR="009541C8" w:rsidRPr="00302180" w:rsidRDefault="009541C8" w:rsidP="00C376E5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 w:rsidRPr="00302180">
              <w:rPr>
                <w:rFonts w:ascii="Arial" w:hAnsi="Arial" w:cs="Arial"/>
              </w:rPr>
              <w:t>Formas de entrada al mercado internacional</w:t>
            </w:r>
          </w:p>
        </w:tc>
        <w:tc>
          <w:tcPr>
            <w:tcW w:w="3843" w:type="dxa"/>
          </w:tcPr>
          <w:p w:rsidR="009541C8" w:rsidRPr="00302180" w:rsidRDefault="009541C8" w:rsidP="00305EE2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 w:rsidRPr="00302180">
              <w:rPr>
                <w:rFonts w:ascii="Arial" w:hAnsi="Arial" w:cs="Arial"/>
              </w:rPr>
              <w:t>Aplicación de forma de I</w:t>
            </w:r>
            <w:r w:rsidR="00305EE2">
              <w:rPr>
                <w:rFonts w:ascii="Arial" w:hAnsi="Arial" w:cs="Arial"/>
              </w:rPr>
              <w:t>a empresa</w:t>
            </w:r>
          </w:p>
        </w:tc>
      </w:tr>
      <w:tr w:rsidR="009541C8" w:rsidRPr="00302180" w:rsidTr="00C376E5">
        <w:tc>
          <w:tcPr>
            <w:tcW w:w="4491" w:type="dxa"/>
          </w:tcPr>
          <w:p w:rsidR="009541C8" w:rsidRPr="00183505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183505">
              <w:rPr>
                <w:rFonts w:ascii="Arial" w:hAnsi="Arial" w:cs="Arial"/>
              </w:rPr>
              <w:t>Exportación</w:t>
            </w:r>
          </w:p>
        </w:tc>
        <w:tc>
          <w:tcPr>
            <w:tcW w:w="3843" w:type="dxa"/>
          </w:tcPr>
          <w:p w:rsidR="009541C8" w:rsidRPr="00302180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541C8" w:rsidRPr="00302180" w:rsidTr="00C376E5">
        <w:tc>
          <w:tcPr>
            <w:tcW w:w="4491" w:type="dxa"/>
          </w:tcPr>
          <w:p w:rsidR="009541C8" w:rsidRPr="00183505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183505">
              <w:rPr>
                <w:rFonts w:ascii="Arial" w:hAnsi="Arial" w:cs="Arial"/>
              </w:rPr>
              <w:t>Importación</w:t>
            </w:r>
          </w:p>
        </w:tc>
        <w:tc>
          <w:tcPr>
            <w:tcW w:w="3843" w:type="dxa"/>
          </w:tcPr>
          <w:p w:rsidR="009541C8" w:rsidRPr="00302180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541C8" w:rsidRPr="00302180" w:rsidTr="00C376E5">
        <w:tc>
          <w:tcPr>
            <w:tcW w:w="4491" w:type="dxa"/>
          </w:tcPr>
          <w:p w:rsidR="009541C8" w:rsidRPr="00183505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183505">
              <w:rPr>
                <w:rFonts w:ascii="Arial" w:hAnsi="Arial" w:cs="Arial"/>
              </w:rPr>
              <w:t>Licencia</w:t>
            </w:r>
          </w:p>
        </w:tc>
        <w:tc>
          <w:tcPr>
            <w:tcW w:w="3843" w:type="dxa"/>
          </w:tcPr>
          <w:p w:rsidR="009541C8" w:rsidRPr="00302180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541C8" w:rsidRPr="00302180" w:rsidTr="00C376E5">
        <w:tc>
          <w:tcPr>
            <w:tcW w:w="4491" w:type="dxa"/>
          </w:tcPr>
          <w:p w:rsidR="009541C8" w:rsidRPr="00183505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183505">
              <w:rPr>
                <w:rFonts w:ascii="Arial" w:hAnsi="Arial" w:cs="Arial"/>
              </w:rPr>
              <w:t>Franquicia</w:t>
            </w:r>
          </w:p>
        </w:tc>
        <w:tc>
          <w:tcPr>
            <w:tcW w:w="3843" w:type="dxa"/>
          </w:tcPr>
          <w:p w:rsidR="009541C8" w:rsidRPr="00302180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541C8" w:rsidRPr="00302180" w:rsidTr="00C376E5">
        <w:tc>
          <w:tcPr>
            <w:tcW w:w="4491" w:type="dxa"/>
          </w:tcPr>
          <w:p w:rsidR="009541C8" w:rsidRPr="00183505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183505">
              <w:rPr>
                <w:rFonts w:ascii="Arial" w:hAnsi="Arial" w:cs="Arial"/>
              </w:rPr>
              <w:t xml:space="preserve">Empresas de riesgo compartido </w:t>
            </w:r>
          </w:p>
        </w:tc>
        <w:tc>
          <w:tcPr>
            <w:tcW w:w="3843" w:type="dxa"/>
          </w:tcPr>
          <w:p w:rsidR="009541C8" w:rsidRPr="00302180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541C8" w:rsidRPr="00302180" w:rsidTr="00C376E5">
        <w:tc>
          <w:tcPr>
            <w:tcW w:w="4491" w:type="dxa"/>
          </w:tcPr>
          <w:p w:rsidR="009541C8" w:rsidRPr="00183505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183505">
              <w:rPr>
                <w:rFonts w:ascii="Arial" w:hAnsi="Arial" w:cs="Arial"/>
              </w:rPr>
              <w:t xml:space="preserve">Alianza estratégica </w:t>
            </w:r>
          </w:p>
        </w:tc>
        <w:tc>
          <w:tcPr>
            <w:tcW w:w="3843" w:type="dxa"/>
          </w:tcPr>
          <w:p w:rsidR="009541C8" w:rsidRPr="00302180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541C8" w:rsidRPr="009541C8" w:rsidTr="00C376E5">
        <w:tc>
          <w:tcPr>
            <w:tcW w:w="4491" w:type="dxa"/>
          </w:tcPr>
          <w:p w:rsidR="009541C8" w:rsidRPr="00183505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183505">
              <w:rPr>
                <w:rFonts w:ascii="Arial" w:hAnsi="Arial" w:cs="Arial"/>
              </w:rPr>
              <w:t>Filial: ventas, ejecutora, local, cualificada.</w:t>
            </w:r>
          </w:p>
        </w:tc>
        <w:tc>
          <w:tcPr>
            <w:tcW w:w="3843" w:type="dxa"/>
          </w:tcPr>
          <w:p w:rsidR="009541C8" w:rsidRPr="009541C8" w:rsidRDefault="009541C8" w:rsidP="00C376E5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2E3662" w:rsidRPr="009541C8" w:rsidRDefault="002E3662" w:rsidP="002E3662">
      <w:pPr>
        <w:rPr>
          <w:lang w:val="x-none"/>
        </w:rPr>
      </w:pPr>
    </w:p>
    <w:p w:rsidR="002E3662" w:rsidRDefault="002E3662" w:rsidP="002E3662"/>
    <w:p w:rsidR="00E61F70" w:rsidRPr="00E61F70" w:rsidRDefault="002E3662" w:rsidP="00876FCB">
      <w:pPr>
        <w:pStyle w:val="Ttulo2"/>
      </w:pPr>
      <w:bookmarkStart w:id="5" w:name="_Toc463510026"/>
      <w:r>
        <w:rPr>
          <w:lang w:val="es-EC"/>
        </w:rPr>
        <w:t>5</w:t>
      </w:r>
      <w:r w:rsidR="00734752" w:rsidRPr="00D01439">
        <w:t xml:space="preserve">.- </w:t>
      </w:r>
      <w:r w:rsidR="00E61F70" w:rsidRPr="00D01439">
        <w:t>INSTRUCCIONES PARA EL EXAMEN</w:t>
      </w:r>
      <w:bookmarkEnd w:id="5"/>
      <w:r w:rsidR="00E61F70" w:rsidRPr="00E61F70">
        <w:t xml:space="preserve"> </w:t>
      </w:r>
    </w:p>
    <w:p w:rsidR="00CC4D83" w:rsidRDefault="002E3662" w:rsidP="00CC4D83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continuación </w:t>
      </w:r>
      <w:r w:rsidR="00CC4D83" w:rsidRPr="00E61F70">
        <w:rPr>
          <w:rFonts w:ascii="Arial" w:hAnsi="Arial" w:cs="Arial"/>
          <w:sz w:val="22"/>
          <w:szCs w:val="22"/>
        </w:rPr>
        <w:t xml:space="preserve">se </w:t>
      </w:r>
      <w:r w:rsidR="00CC4D83">
        <w:rPr>
          <w:rFonts w:ascii="Arial" w:hAnsi="Arial" w:cs="Arial"/>
          <w:sz w:val="22"/>
          <w:szCs w:val="22"/>
        </w:rPr>
        <w:t>detallan las instrucciones para el desarrollo del examen:</w:t>
      </w:r>
    </w:p>
    <w:p w:rsidR="00CC4D83" w:rsidRPr="009C0A0E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B29A5">
        <w:rPr>
          <w:rFonts w:ascii="Arial" w:hAnsi="Arial" w:cs="Arial"/>
          <w:color w:val="auto"/>
          <w:sz w:val="22"/>
          <w:szCs w:val="22"/>
        </w:rPr>
        <w:t xml:space="preserve">Preséntese con puntualidad. Llegue con </w:t>
      </w:r>
      <w:r>
        <w:rPr>
          <w:rFonts w:ascii="Arial" w:hAnsi="Arial" w:cs="Arial"/>
          <w:color w:val="auto"/>
          <w:sz w:val="22"/>
          <w:szCs w:val="22"/>
        </w:rPr>
        <w:t xml:space="preserve">30 minutos de anticipación.   </w:t>
      </w:r>
    </w:p>
    <w:p w:rsidR="00CC4D83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443FF">
        <w:rPr>
          <w:rFonts w:ascii="Arial" w:hAnsi="Arial" w:cs="Arial"/>
          <w:color w:val="auto"/>
          <w:sz w:val="22"/>
          <w:szCs w:val="22"/>
        </w:rPr>
        <w:t xml:space="preserve">El estudiante debe ingresar al aula únicamente con sus documentos: carnet de la universidad y cédula de ciudadanía. No podrá ingresar con nada adicional (esfero, lápiz, calculadora, celular, etc.). La Facultad proporcionará a cada </w:t>
      </w:r>
      <w:r w:rsidRPr="003443FF">
        <w:rPr>
          <w:rFonts w:ascii="Arial" w:hAnsi="Arial" w:cs="Arial"/>
          <w:color w:val="auto"/>
          <w:sz w:val="22"/>
          <w:szCs w:val="22"/>
        </w:rPr>
        <w:lastRenderedPageBreak/>
        <w:t xml:space="preserve">estudiante </w:t>
      </w:r>
      <w:r>
        <w:rPr>
          <w:rFonts w:ascii="Arial" w:hAnsi="Arial" w:cs="Arial"/>
          <w:color w:val="auto"/>
          <w:sz w:val="22"/>
          <w:szCs w:val="22"/>
        </w:rPr>
        <w:t>papel en blanco y lápices</w:t>
      </w:r>
      <w:r w:rsidRPr="003443FF">
        <w:rPr>
          <w:rFonts w:ascii="Arial" w:hAnsi="Arial" w:cs="Arial"/>
          <w:color w:val="auto"/>
          <w:sz w:val="22"/>
          <w:szCs w:val="22"/>
        </w:rPr>
        <w:t>. Si el estudiante desea, podrá llevar una botella de agua</w:t>
      </w:r>
      <w:r>
        <w:rPr>
          <w:rFonts w:ascii="Arial" w:hAnsi="Arial" w:cs="Arial"/>
          <w:color w:val="auto"/>
          <w:sz w:val="22"/>
          <w:szCs w:val="22"/>
        </w:rPr>
        <w:t xml:space="preserve"> y un snack cuyo consumo no genere ruido. </w:t>
      </w:r>
    </w:p>
    <w:p w:rsidR="00CC4D83" w:rsidRPr="003443FF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443FF">
        <w:rPr>
          <w:rFonts w:ascii="Arial" w:hAnsi="Arial" w:cs="Arial"/>
          <w:color w:val="auto"/>
          <w:sz w:val="22"/>
          <w:szCs w:val="22"/>
        </w:rPr>
        <w:t>Escuche atentamente las indicaciones sobre el inicio y la termin</w:t>
      </w:r>
      <w:r>
        <w:rPr>
          <w:rFonts w:ascii="Arial" w:hAnsi="Arial" w:cs="Arial"/>
          <w:color w:val="auto"/>
          <w:sz w:val="22"/>
          <w:szCs w:val="22"/>
        </w:rPr>
        <w:t>ación del examen</w:t>
      </w:r>
      <w:r w:rsidRPr="003443FF">
        <w:rPr>
          <w:rFonts w:ascii="Arial" w:hAnsi="Arial" w:cs="Arial"/>
          <w:color w:val="auto"/>
          <w:sz w:val="22"/>
          <w:szCs w:val="22"/>
        </w:rPr>
        <w:t xml:space="preserve"> y ot</w:t>
      </w:r>
      <w:r>
        <w:rPr>
          <w:rFonts w:ascii="Arial" w:hAnsi="Arial" w:cs="Arial"/>
          <w:color w:val="auto"/>
          <w:sz w:val="22"/>
          <w:szCs w:val="22"/>
        </w:rPr>
        <w:t xml:space="preserve">ras instrucciones importantes. </w:t>
      </w:r>
      <w:r w:rsidRPr="003443FF">
        <w:rPr>
          <w:rFonts w:ascii="Arial" w:hAnsi="Arial" w:cs="Arial"/>
          <w:color w:val="auto"/>
          <w:sz w:val="22"/>
          <w:szCs w:val="22"/>
        </w:rPr>
        <w:t xml:space="preserve">Asegúrese que entiende todas las instrucciones y consulte lo que no entienda. </w:t>
      </w:r>
    </w:p>
    <w:p w:rsidR="00CC4D83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61F70">
        <w:rPr>
          <w:rFonts w:ascii="Arial" w:hAnsi="Arial" w:cs="Arial"/>
          <w:color w:val="auto"/>
          <w:sz w:val="22"/>
          <w:szCs w:val="22"/>
        </w:rPr>
        <w:t>Escriba su nom</w:t>
      </w:r>
      <w:r>
        <w:rPr>
          <w:rFonts w:ascii="Arial" w:hAnsi="Arial" w:cs="Arial"/>
          <w:color w:val="auto"/>
          <w:sz w:val="22"/>
          <w:szCs w:val="22"/>
        </w:rPr>
        <w:t>bre completo, número de cédula y matrícula, fecha</w:t>
      </w:r>
      <w:r w:rsidRPr="00E61F70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y todos los datos que se soliciten.</w:t>
      </w:r>
    </w:p>
    <w:p w:rsidR="00CC4D83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Lea atentamente el caso que debe desarrollar.</w:t>
      </w:r>
    </w:p>
    <w:p w:rsidR="00CC4D83" w:rsidRPr="009C0A0E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61F70">
        <w:rPr>
          <w:rFonts w:ascii="Arial" w:hAnsi="Arial" w:cs="Arial"/>
          <w:color w:val="auto"/>
          <w:sz w:val="22"/>
          <w:szCs w:val="22"/>
        </w:rPr>
        <w:t xml:space="preserve">Lea atentamente cada pregunta antes de contestar. </w:t>
      </w:r>
    </w:p>
    <w:p w:rsidR="00CC4D83" w:rsidRPr="00FE607B" w:rsidRDefault="00CC4D83" w:rsidP="00FE607B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examen se</w:t>
      </w:r>
      <w:r w:rsidRPr="008E774B">
        <w:rPr>
          <w:rFonts w:ascii="Arial" w:hAnsi="Arial" w:cs="Arial"/>
          <w:sz w:val="22"/>
          <w:szCs w:val="22"/>
        </w:rPr>
        <w:t xml:space="preserve"> rendir</w:t>
      </w:r>
      <w:r>
        <w:rPr>
          <w:rFonts w:ascii="Arial" w:hAnsi="Arial" w:cs="Arial"/>
          <w:sz w:val="22"/>
          <w:szCs w:val="22"/>
        </w:rPr>
        <w:t>á</w:t>
      </w:r>
      <w:r w:rsidRPr="008E774B">
        <w:rPr>
          <w:rFonts w:ascii="Arial" w:hAnsi="Arial" w:cs="Arial"/>
          <w:sz w:val="22"/>
          <w:szCs w:val="22"/>
        </w:rPr>
        <w:t xml:space="preserve"> en una computadora </w:t>
      </w:r>
      <w:r>
        <w:rPr>
          <w:rFonts w:ascii="Arial" w:hAnsi="Arial" w:cs="Arial"/>
          <w:sz w:val="22"/>
          <w:szCs w:val="22"/>
        </w:rPr>
        <w:t xml:space="preserve">provista por la Universidad, la cual tendrá </w:t>
      </w:r>
      <w:r w:rsidRPr="008E774B">
        <w:rPr>
          <w:rFonts w:ascii="Arial" w:hAnsi="Arial" w:cs="Arial"/>
          <w:sz w:val="22"/>
          <w:szCs w:val="22"/>
        </w:rPr>
        <w:t xml:space="preserve">acceso </w:t>
      </w:r>
      <w:r>
        <w:rPr>
          <w:rFonts w:ascii="Arial" w:hAnsi="Arial" w:cs="Arial"/>
          <w:sz w:val="22"/>
          <w:szCs w:val="22"/>
        </w:rPr>
        <w:t xml:space="preserve">a Word y Excel únicamente. No tendrá </w:t>
      </w:r>
      <w:r w:rsidRPr="00FE607B">
        <w:rPr>
          <w:rFonts w:ascii="Arial" w:hAnsi="Arial" w:cs="Arial"/>
          <w:color w:val="auto"/>
          <w:sz w:val="22"/>
          <w:szCs w:val="22"/>
        </w:rPr>
        <w:t>acceso a internet.</w:t>
      </w:r>
    </w:p>
    <w:p w:rsidR="00CC4D83" w:rsidRDefault="00CC4D83" w:rsidP="00FE607B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El formato que debe utilizar para el desarrollo del caso es:</w:t>
      </w:r>
    </w:p>
    <w:p w:rsidR="00CC4D83" w:rsidRDefault="009541C8" w:rsidP="00CC4D83">
      <w:pPr>
        <w:pStyle w:val="Default"/>
        <w:numPr>
          <w:ilvl w:val="0"/>
          <w:numId w:val="12"/>
        </w:numPr>
        <w:spacing w:after="137"/>
        <w:ind w:left="1434" w:hanging="3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Letra arial tamaño 12</w:t>
      </w:r>
    </w:p>
    <w:p w:rsidR="00CC4D83" w:rsidRDefault="009541C8" w:rsidP="00CC4D83">
      <w:pPr>
        <w:pStyle w:val="Default"/>
        <w:numPr>
          <w:ilvl w:val="0"/>
          <w:numId w:val="12"/>
        </w:numPr>
        <w:spacing w:after="137"/>
        <w:ind w:left="1434" w:hanging="3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Interlineado de un espacio y medio</w:t>
      </w:r>
    </w:p>
    <w:p w:rsidR="00CC4D83" w:rsidRPr="009C0A0E" w:rsidRDefault="00CC4D83" w:rsidP="00CC4D83">
      <w:pPr>
        <w:pStyle w:val="Default"/>
        <w:numPr>
          <w:ilvl w:val="0"/>
          <w:numId w:val="12"/>
        </w:numPr>
        <w:spacing w:after="137" w:line="360" w:lineRule="auto"/>
        <w:ind w:left="1434" w:hanging="3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Un espacio entre párrafos</w:t>
      </w:r>
    </w:p>
    <w:p w:rsidR="00CC4D83" w:rsidRPr="005F6F23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La calificación del examen se realizará sobre la versión impresa y firmada de un documento Word. Por lo tanto, todas las respuestas del examen deberán estar en un solo documento Word. Así, si el estudiante considera necesario presentar tablas o gráficos en sus respuestas, deberá incorporarlas dentro del documento en Word, ya que este será el único documento que se evaluará. </w:t>
      </w:r>
    </w:p>
    <w:p w:rsidR="00CC4D83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61F70">
        <w:rPr>
          <w:rFonts w:ascii="Arial" w:hAnsi="Arial" w:cs="Arial"/>
          <w:color w:val="auto"/>
          <w:sz w:val="22"/>
          <w:szCs w:val="22"/>
        </w:rPr>
        <w:t>A</w:t>
      </w:r>
      <w:r w:rsidRPr="009C0A0E">
        <w:rPr>
          <w:rFonts w:ascii="Arial" w:hAnsi="Arial" w:cs="Arial"/>
          <w:color w:val="auto"/>
          <w:sz w:val="22"/>
          <w:szCs w:val="22"/>
        </w:rPr>
        <w:t>l terminar de resolver su examen, confirme que todas l</w:t>
      </w:r>
      <w:r>
        <w:rPr>
          <w:rFonts w:ascii="Arial" w:hAnsi="Arial" w:cs="Arial"/>
          <w:color w:val="auto"/>
          <w:sz w:val="22"/>
          <w:szCs w:val="22"/>
        </w:rPr>
        <w:t>as preguntas fueron contestadas y proceda de la siguiente manera:</w:t>
      </w:r>
    </w:p>
    <w:p w:rsidR="00CC4D83" w:rsidRDefault="00CC4D83" w:rsidP="00CC4D83">
      <w:pPr>
        <w:pStyle w:val="Default"/>
        <w:numPr>
          <w:ilvl w:val="1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Grabe el documento Word y los anexos de Excel en el dispositivo USB que se le entregará. Cada documento debe ser guardado con el siguiente formato: “nombre_apellido_carrera”. Ej. “Juan_ Pérez_Marketing.docx”</w:t>
      </w:r>
    </w:p>
    <w:p w:rsidR="00CC4D83" w:rsidRPr="009C0A0E" w:rsidRDefault="00CC4D83" w:rsidP="00CC4D83">
      <w:pPr>
        <w:pStyle w:val="Default"/>
        <w:numPr>
          <w:ilvl w:val="1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Imprima solo el documento en Word, fírmelo en todas sus páginas y entréguelo a la persona que está a cargo de recibir los exámenes, junto con el dispositivo USB. </w:t>
      </w:r>
    </w:p>
    <w:p w:rsidR="00CC4D83" w:rsidRPr="00D01274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B29A5">
        <w:rPr>
          <w:rFonts w:ascii="Arial" w:hAnsi="Arial" w:cs="Arial"/>
          <w:color w:val="auto"/>
          <w:sz w:val="22"/>
          <w:szCs w:val="22"/>
        </w:rPr>
        <w:lastRenderedPageBreak/>
        <w:t>Cualquier intento de copia o de intercambio de respuestas puede significar la suspensión del examen; no se exponga.</w:t>
      </w:r>
    </w:p>
    <w:p w:rsidR="003C3DD3" w:rsidRPr="007D53BE" w:rsidRDefault="003C3DD3" w:rsidP="00F03B9F">
      <w:pPr>
        <w:tabs>
          <w:tab w:val="left" w:pos="2350"/>
        </w:tabs>
      </w:pPr>
    </w:p>
    <w:sectPr w:rsidR="003C3DD3" w:rsidRPr="007D53BE" w:rsidSect="00047A1A">
      <w:footerReference w:type="default" r:id="rId13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F99" w:rsidRDefault="000D3F99" w:rsidP="000E46FE">
      <w:pPr>
        <w:spacing w:after="0" w:line="240" w:lineRule="auto"/>
      </w:pPr>
      <w:r>
        <w:separator/>
      </w:r>
    </w:p>
  </w:endnote>
  <w:endnote w:type="continuationSeparator" w:id="0">
    <w:p w:rsidR="000D3F99" w:rsidRDefault="000D3F99" w:rsidP="000E4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MKMKL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9" w:type="dxa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93"/>
      <w:gridCol w:w="5456"/>
    </w:tblGrid>
    <w:tr w:rsidR="00640576" w:rsidRPr="00A078C3" w:rsidTr="00A078C3">
      <w:trPr>
        <w:cantSplit/>
        <w:trHeight w:val="244"/>
        <w:jc w:val="center"/>
      </w:trPr>
      <w:tc>
        <w:tcPr>
          <w:tcW w:w="10549" w:type="dxa"/>
          <w:gridSpan w:val="2"/>
          <w:vAlign w:val="center"/>
        </w:tcPr>
        <w:p w:rsidR="00640576" w:rsidRPr="00A078C3" w:rsidRDefault="00640576" w:rsidP="004A300E">
          <w:pPr>
            <w:pStyle w:val="Piedepgina"/>
            <w:spacing w:before="80" w:after="80"/>
            <w:jc w:val="center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Modificación respecto a la edición anterior</w:t>
          </w:r>
        </w:p>
      </w:tc>
    </w:tr>
    <w:tr w:rsidR="00F03B9F" w:rsidRPr="00A078C3" w:rsidTr="00F03B9F">
      <w:trPr>
        <w:cantSplit/>
        <w:trHeight w:val="496"/>
        <w:jc w:val="center"/>
      </w:trPr>
      <w:tc>
        <w:tcPr>
          <w:tcW w:w="5093" w:type="dxa"/>
        </w:tcPr>
        <w:p w:rsidR="00F03B9F" w:rsidRPr="00A078C3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Elaborado / Actualizado por:</w:t>
          </w:r>
        </w:p>
      </w:tc>
      <w:tc>
        <w:tcPr>
          <w:tcW w:w="5456" w:type="dxa"/>
        </w:tcPr>
        <w:p w:rsidR="00F03B9F" w:rsidRPr="00A078C3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Aprobado por:</w:t>
          </w:r>
        </w:p>
        <w:p w:rsidR="00F03B9F" w:rsidRPr="00A078C3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 xml:space="preserve"> </w:t>
          </w:r>
        </w:p>
      </w:tc>
    </w:tr>
    <w:tr w:rsidR="00F03B9F" w:rsidRPr="00A078C3" w:rsidTr="00F03B9F">
      <w:trPr>
        <w:trHeight w:val="684"/>
        <w:jc w:val="center"/>
      </w:trPr>
      <w:tc>
        <w:tcPr>
          <w:tcW w:w="5093" w:type="dxa"/>
        </w:tcPr>
        <w:p w:rsidR="00F03B9F" w:rsidRPr="00713B07" w:rsidRDefault="009541C8" w:rsidP="0004449D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Nombre</w:t>
          </w:r>
          <w:r w:rsidR="00F03B9F" w:rsidRPr="00713B07">
            <w:rPr>
              <w:rFonts w:ascii="Arial" w:hAnsi="Arial" w:cs="Arial"/>
              <w:sz w:val="14"/>
              <w:szCs w:val="14"/>
            </w:rPr>
            <w:t xml:space="preserve">: </w:t>
          </w:r>
          <w:r w:rsidR="00713B07" w:rsidRPr="00713B07">
            <w:rPr>
              <w:rFonts w:ascii="Arial" w:hAnsi="Arial" w:cs="Arial"/>
              <w:sz w:val="14"/>
              <w:szCs w:val="14"/>
            </w:rPr>
            <w:t>Cristina Vargas Urresta</w:t>
          </w:r>
          <w:r w:rsidR="00447926">
            <w:rPr>
              <w:rFonts w:ascii="Arial" w:hAnsi="Arial" w:cs="Arial"/>
              <w:sz w:val="14"/>
              <w:szCs w:val="14"/>
            </w:rPr>
            <w:t xml:space="preserve"> / Micaela Isch</w:t>
          </w:r>
        </w:p>
        <w:p w:rsidR="00F03B9F" w:rsidRPr="00A078C3" w:rsidRDefault="00F03B9F" w:rsidP="00F03B9F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  <w:lang w:val="fr-FR"/>
            </w:rPr>
          </w:pPr>
          <w:r w:rsidRPr="00713B07">
            <w:rPr>
              <w:rFonts w:ascii="Arial" w:hAnsi="Arial" w:cs="Arial"/>
              <w:sz w:val="14"/>
              <w:szCs w:val="14"/>
            </w:rPr>
            <w:t>Cargo: Coordinadora de la carrera de</w:t>
          </w:r>
          <w:r w:rsidRPr="00F03B9F">
            <w:rPr>
              <w:rFonts w:ascii="Arial" w:hAnsi="Arial" w:cs="Arial"/>
              <w:color w:val="FF0000"/>
              <w:sz w:val="14"/>
              <w:szCs w:val="14"/>
              <w:lang w:val="fr-FR"/>
            </w:rPr>
            <w:t xml:space="preserve"> </w:t>
          </w:r>
          <w:r w:rsidR="00713B07">
            <w:rPr>
              <w:rFonts w:ascii="Arial" w:hAnsi="Arial" w:cs="Arial"/>
              <w:color w:val="FF0000"/>
              <w:sz w:val="14"/>
              <w:szCs w:val="14"/>
              <w:lang w:val="fr-FR"/>
            </w:rPr>
            <w:t xml:space="preserve"> </w:t>
          </w:r>
          <w:r w:rsidR="00713B07" w:rsidRPr="00713B07">
            <w:rPr>
              <w:rFonts w:ascii="Arial" w:hAnsi="Arial" w:cs="Arial"/>
              <w:sz w:val="14"/>
              <w:szCs w:val="14"/>
            </w:rPr>
            <w:t>Negocios Internacionales</w:t>
          </w:r>
          <w:r w:rsidR="00447926">
            <w:rPr>
              <w:rFonts w:ascii="Arial" w:hAnsi="Arial" w:cs="Arial"/>
              <w:sz w:val="14"/>
              <w:szCs w:val="14"/>
            </w:rPr>
            <w:t xml:space="preserve"> / Asistente de Gestión FACEA</w:t>
          </w:r>
        </w:p>
      </w:tc>
      <w:tc>
        <w:tcPr>
          <w:tcW w:w="5456" w:type="dxa"/>
        </w:tcPr>
        <w:p w:rsidR="00F03B9F" w:rsidRPr="00A078C3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  <w:lang w:val="fr-FR"/>
            </w:rPr>
            <w:t xml:space="preserve">Comité de Titulación de FACEA </w:t>
          </w:r>
        </w:p>
      </w:tc>
    </w:tr>
    <w:tr w:rsidR="00F03B9F" w:rsidRPr="00A078C3" w:rsidTr="00F03B9F">
      <w:trPr>
        <w:cantSplit/>
        <w:trHeight w:val="272"/>
        <w:jc w:val="center"/>
      </w:trPr>
      <w:tc>
        <w:tcPr>
          <w:tcW w:w="5093" w:type="dxa"/>
          <w:vAlign w:val="bottom"/>
        </w:tcPr>
        <w:p w:rsidR="00F03B9F" w:rsidRPr="00A078C3" w:rsidRDefault="00F03B9F" w:rsidP="003D34FB">
          <w:pPr>
            <w:pStyle w:val="Piedepgina"/>
            <w:spacing w:before="80" w:after="80"/>
            <w:jc w:val="both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Fecha</w:t>
          </w:r>
          <w:r w:rsidRPr="00713B07">
            <w:rPr>
              <w:rFonts w:ascii="Arial" w:hAnsi="Arial" w:cs="Arial"/>
              <w:sz w:val="14"/>
              <w:szCs w:val="14"/>
            </w:rPr>
            <w:t xml:space="preserve">: </w:t>
          </w:r>
          <w:r w:rsidR="003D34FB">
            <w:rPr>
              <w:rFonts w:ascii="Arial" w:hAnsi="Arial" w:cs="Arial"/>
              <w:sz w:val="14"/>
              <w:szCs w:val="14"/>
            </w:rPr>
            <w:t>Marzo de 2017</w:t>
          </w:r>
        </w:p>
      </w:tc>
      <w:tc>
        <w:tcPr>
          <w:tcW w:w="5456" w:type="dxa"/>
          <w:vAlign w:val="bottom"/>
        </w:tcPr>
        <w:p w:rsidR="00F03B9F" w:rsidRPr="00A078C3" w:rsidRDefault="00F03B9F" w:rsidP="003D34FB">
          <w:pPr>
            <w:pStyle w:val="Piedepgina"/>
            <w:spacing w:before="80" w:after="80"/>
            <w:jc w:val="both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Fecha:</w:t>
          </w:r>
          <w:r>
            <w:rPr>
              <w:rFonts w:ascii="Arial" w:hAnsi="Arial" w:cs="Arial"/>
              <w:sz w:val="14"/>
              <w:szCs w:val="14"/>
            </w:rPr>
            <w:t xml:space="preserve"> </w:t>
          </w:r>
          <w:r w:rsidR="003D34FB">
            <w:rPr>
              <w:rFonts w:ascii="Arial" w:hAnsi="Arial" w:cs="Arial"/>
              <w:sz w:val="14"/>
              <w:szCs w:val="14"/>
            </w:rPr>
            <w:t>Marzo de 2017</w:t>
          </w:r>
        </w:p>
      </w:tc>
    </w:tr>
  </w:tbl>
  <w:p w:rsidR="00640576" w:rsidRDefault="0064057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576" w:rsidRPr="00F03B9F" w:rsidRDefault="00640576" w:rsidP="00F03B9F">
    <w:pPr>
      <w:pStyle w:val="Piedepgina"/>
      <w:pBdr>
        <w:top w:val="single" w:sz="4" w:space="1" w:color="auto"/>
      </w:pBdr>
      <w:rPr>
        <w:b/>
        <w:i/>
        <w:color w:val="FF0000"/>
        <w:sz w:val="14"/>
        <w:szCs w:val="14"/>
      </w:rPr>
    </w:pPr>
    <w:r>
      <w:rPr>
        <w:i/>
        <w:sz w:val="14"/>
        <w:szCs w:val="14"/>
      </w:rPr>
      <w:t xml:space="preserve">Guía del estudiante- </w:t>
    </w:r>
    <w:r w:rsidR="002C282C" w:rsidRPr="00713B07">
      <w:rPr>
        <w:i/>
        <w:sz w:val="14"/>
        <w:szCs w:val="14"/>
      </w:rPr>
      <w:t>Ingeniería en Negocios Internacionales</w:t>
    </w:r>
  </w:p>
  <w:p w:rsidR="00F03B9F" w:rsidRPr="005D3FD8" w:rsidRDefault="00F03B9F" w:rsidP="00F03B9F">
    <w:pPr>
      <w:pStyle w:val="Piedepgina"/>
      <w:pBdr>
        <w:top w:val="single" w:sz="4" w:space="1" w:color="auto"/>
      </w:pBdr>
      <w:rPr>
        <w:i/>
        <w:sz w:val="14"/>
        <w:szCs w:val="14"/>
      </w:rPr>
    </w:pPr>
    <w:r>
      <w:rPr>
        <w:i/>
        <w:sz w:val="14"/>
        <w:szCs w:val="14"/>
      </w:rPr>
      <w:t>Facultad de Ciencias Económicas y Administrativas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F99" w:rsidRDefault="000D3F99" w:rsidP="000E46FE">
      <w:pPr>
        <w:spacing w:after="0" w:line="240" w:lineRule="auto"/>
      </w:pPr>
      <w:r>
        <w:separator/>
      </w:r>
    </w:p>
  </w:footnote>
  <w:footnote w:type="continuationSeparator" w:id="0">
    <w:p w:rsidR="000D3F99" w:rsidRDefault="000D3F99" w:rsidP="000E4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935" w:type="pct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533"/>
      <w:gridCol w:w="3680"/>
      <w:gridCol w:w="1658"/>
      <w:gridCol w:w="1201"/>
    </w:tblGrid>
    <w:tr w:rsidR="00F03B9F" w:rsidRPr="00A53507" w:rsidTr="00B063F6">
      <w:trPr>
        <w:cantSplit/>
        <w:trHeight w:val="254"/>
        <w:jc w:val="center"/>
      </w:trPr>
      <w:tc>
        <w:tcPr>
          <w:tcW w:w="1754" w:type="pct"/>
          <w:vMerge w:val="restart"/>
        </w:tcPr>
        <w:p w:rsidR="00F03B9F" w:rsidRPr="00A53507" w:rsidRDefault="00F03B9F" w:rsidP="00EF2AC0">
          <w:pPr>
            <w:spacing w:before="120" w:after="0"/>
            <w:jc w:val="center"/>
            <w:rPr>
              <w:rFonts w:ascii="Times New Roman" w:hAnsi="Times New Roman" w:cs="Times New Roman"/>
              <w:b/>
              <w:sz w:val="18"/>
              <w:szCs w:val="20"/>
            </w:rPr>
          </w:pPr>
          <w:r w:rsidRPr="00A53507">
            <w:rPr>
              <w:noProof/>
              <w:sz w:val="18"/>
              <w:lang w:eastAsia="es-EC"/>
            </w:rPr>
            <w:drawing>
              <wp:inline distT="0" distB="0" distL="0" distR="0" wp14:anchorId="51DE6D67" wp14:editId="5D17F36A">
                <wp:extent cx="854015" cy="500332"/>
                <wp:effectExtent l="0" t="0" r="3810" b="0"/>
                <wp:docPr id="3" name="Imagen 3" descr="cid:C383ED60-1339-4218-97DC-94743D6F934C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cid:C383ED60-1339-4218-97DC-94743D6F934C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502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7" w:type="pct"/>
          <w:vAlign w:val="center"/>
        </w:tcPr>
        <w:p w:rsidR="00F03B9F" w:rsidRPr="00A53507" w:rsidRDefault="00F03B9F" w:rsidP="00B22BBD">
          <w:pPr>
            <w:pStyle w:val="Encabezado"/>
            <w:jc w:val="center"/>
            <w:rPr>
              <w:rFonts w:ascii="Times New Roman" w:hAnsi="Times New Roman"/>
              <w:sz w:val="18"/>
            </w:rPr>
          </w:pPr>
          <w:r w:rsidRPr="00A53507">
            <w:rPr>
              <w:rFonts w:ascii="Times New Roman" w:hAnsi="Times New Roman"/>
              <w:sz w:val="18"/>
            </w:rPr>
            <w:t>EXAMEN DE TITULACIÓN</w:t>
          </w:r>
        </w:p>
      </w:tc>
      <w:tc>
        <w:tcPr>
          <w:tcW w:w="823" w:type="pct"/>
          <w:vAlign w:val="center"/>
        </w:tcPr>
        <w:p w:rsidR="00F03B9F" w:rsidRPr="00A53507" w:rsidRDefault="00F03B9F" w:rsidP="00E61F70">
          <w:pPr>
            <w:pStyle w:val="Encabezado"/>
            <w:jc w:val="left"/>
            <w:rPr>
              <w:rFonts w:ascii="Times New Roman" w:hAnsi="Times New Roman"/>
              <w:sz w:val="18"/>
            </w:rPr>
          </w:pPr>
          <w:r w:rsidRPr="00A53507">
            <w:rPr>
              <w:rFonts w:ascii="Times New Roman" w:hAnsi="Times New Roman"/>
              <w:snapToGrid w:val="0"/>
              <w:sz w:val="18"/>
            </w:rPr>
            <w:t>Código:</w:t>
          </w:r>
          <w:r w:rsidRPr="00A53507">
            <w:rPr>
              <w:rFonts w:ascii="Times New Roman" w:hAnsi="Times New Roman"/>
              <w:sz w:val="18"/>
              <w:lang w:val="fr-FR"/>
            </w:rPr>
            <w:t>GAC.0010</w:t>
          </w:r>
        </w:p>
      </w:tc>
      <w:tc>
        <w:tcPr>
          <w:tcW w:w="596" w:type="pct"/>
          <w:vAlign w:val="center"/>
        </w:tcPr>
        <w:p w:rsidR="00F03B9F" w:rsidRPr="00A53507" w:rsidRDefault="00F03B9F" w:rsidP="008B3E0D">
          <w:pPr>
            <w:pStyle w:val="Encabezado"/>
            <w:rPr>
              <w:rFonts w:ascii="Times New Roman" w:hAnsi="Times New Roman"/>
              <w:sz w:val="18"/>
              <w:lang w:val="fr-FR"/>
            </w:rPr>
          </w:pPr>
          <w:r w:rsidRPr="00A53507">
            <w:rPr>
              <w:rFonts w:ascii="Times New Roman" w:hAnsi="Times New Roman"/>
              <w:snapToGrid w:val="0"/>
              <w:sz w:val="18"/>
            </w:rPr>
            <w:t>Versión: 1</w:t>
          </w:r>
        </w:p>
      </w:tc>
    </w:tr>
    <w:tr w:rsidR="00F03B9F" w:rsidRPr="00A53507" w:rsidTr="000522DB">
      <w:trPr>
        <w:cantSplit/>
        <w:trHeight w:val="1009"/>
        <w:jc w:val="center"/>
      </w:trPr>
      <w:tc>
        <w:tcPr>
          <w:tcW w:w="1754" w:type="pct"/>
          <w:vMerge/>
          <w:tcBorders>
            <w:bottom w:val="single" w:sz="8" w:space="0" w:color="auto"/>
          </w:tcBorders>
        </w:tcPr>
        <w:p w:rsidR="00F03B9F" w:rsidRPr="00A53507" w:rsidRDefault="00F03B9F" w:rsidP="004A300E">
          <w:pPr>
            <w:pStyle w:val="Encabezado"/>
            <w:rPr>
              <w:rFonts w:ascii="Times New Roman" w:hAnsi="Times New Roman"/>
              <w:sz w:val="18"/>
              <w:lang w:val="fr-FR"/>
            </w:rPr>
          </w:pPr>
        </w:p>
      </w:tc>
      <w:tc>
        <w:tcPr>
          <w:tcW w:w="1827" w:type="pct"/>
          <w:tcBorders>
            <w:bottom w:val="single" w:sz="8" w:space="0" w:color="auto"/>
          </w:tcBorders>
          <w:vAlign w:val="center"/>
        </w:tcPr>
        <w:p w:rsidR="00F03B9F" w:rsidRPr="00A53507" w:rsidRDefault="00F03B9F" w:rsidP="00F03B9F">
          <w:pPr>
            <w:pStyle w:val="Encabezado"/>
            <w:jc w:val="center"/>
            <w:rPr>
              <w:rFonts w:ascii="Times New Roman" w:hAnsi="Times New Roman"/>
              <w:sz w:val="18"/>
            </w:rPr>
          </w:pPr>
          <w:r w:rsidRPr="00A53507">
            <w:rPr>
              <w:rFonts w:ascii="Times New Roman" w:hAnsi="Times New Roman"/>
              <w:sz w:val="18"/>
            </w:rPr>
            <w:t xml:space="preserve">Guía que detalla la información para rendir el examen </w:t>
          </w:r>
          <w:r>
            <w:rPr>
              <w:rFonts w:ascii="Times New Roman" w:hAnsi="Times New Roman"/>
              <w:sz w:val="18"/>
            </w:rPr>
            <w:t>complexivo</w:t>
          </w:r>
        </w:p>
      </w:tc>
      <w:tc>
        <w:tcPr>
          <w:tcW w:w="823" w:type="pct"/>
          <w:tcBorders>
            <w:bottom w:val="single" w:sz="8" w:space="0" w:color="auto"/>
          </w:tcBorders>
          <w:vAlign w:val="center"/>
        </w:tcPr>
        <w:p w:rsidR="00F03B9F" w:rsidRPr="007856FC" w:rsidRDefault="00F03B9F" w:rsidP="00F03B9F">
          <w:pPr>
            <w:pStyle w:val="Encabezado"/>
            <w:jc w:val="left"/>
            <w:rPr>
              <w:rFonts w:ascii="Times New Roman" w:hAnsi="Times New Roman"/>
              <w:sz w:val="18"/>
            </w:rPr>
          </w:pPr>
          <w:r w:rsidRPr="007856FC">
            <w:rPr>
              <w:rFonts w:ascii="Times New Roman" w:hAnsi="Times New Roman"/>
              <w:sz w:val="18"/>
              <w:szCs w:val="18"/>
            </w:rPr>
            <w:t>Fecha implementación</w:t>
          </w:r>
          <w:r w:rsidRPr="007856FC">
            <w:rPr>
              <w:rFonts w:ascii="Times New Roman" w:hAnsi="Times New Roman"/>
              <w:sz w:val="18"/>
            </w:rPr>
            <w:t xml:space="preserve">: </w:t>
          </w:r>
          <w:r>
            <w:rPr>
              <w:rFonts w:ascii="Times New Roman" w:hAnsi="Times New Roman"/>
              <w:sz w:val="18"/>
            </w:rPr>
            <w:t>Junio de 2016</w:t>
          </w:r>
        </w:p>
      </w:tc>
      <w:tc>
        <w:tcPr>
          <w:tcW w:w="596" w:type="pct"/>
          <w:tcBorders>
            <w:bottom w:val="single" w:sz="8" w:space="0" w:color="auto"/>
          </w:tcBorders>
          <w:vAlign w:val="center"/>
        </w:tcPr>
        <w:p w:rsidR="00F03B9F" w:rsidRPr="00A53507" w:rsidRDefault="00F03B9F" w:rsidP="001A7D59">
          <w:pPr>
            <w:pStyle w:val="Encabezado"/>
            <w:jc w:val="left"/>
            <w:rPr>
              <w:rFonts w:ascii="Times New Roman" w:hAnsi="Times New Roman"/>
              <w:snapToGrid w:val="0"/>
              <w:sz w:val="18"/>
            </w:rPr>
          </w:pPr>
          <w:r w:rsidRPr="00A53507">
            <w:rPr>
              <w:rFonts w:ascii="Times New Roman" w:hAnsi="Times New Roman"/>
              <w:snapToGrid w:val="0"/>
              <w:sz w:val="18"/>
            </w:rPr>
            <w:t xml:space="preserve">Página 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begin"/>
          </w:r>
          <w:r w:rsidRPr="00A53507">
            <w:rPr>
              <w:rFonts w:ascii="Times New Roman" w:hAnsi="Times New Roman"/>
              <w:snapToGrid w:val="0"/>
              <w:sz w:val="18"/>
            </w:rPr>
            <w:instrText xml:space="preserve"> PAGE </w:instrTex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separate"/>
          </w:r>
          <w:r w:rsidR="00197461">
            <w:rPr>
              <w:rFonts w:ascii="Times New Roman" w:hAnsi="Times New Roman"/>
              <w:noProof/>
              <w:snapToGrid w:val="0"/>
              <w:sz w:val="18"/>
            </w:rPr>
            <w:t>1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end"/>
          </w:r>
          <w:r w:rsidRPr="00A53507">
            <w:rPr>
              <w:rFonts w:ascii="Times New Roman" w:hAnsi="Times New Roman"/>
              <w:snapToGrid w:val="0"/>
              <w:sz w:val="18"/>
            </w:rPr>
            <w:t xml:space="preserve"> de 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begin"/>
          </w:r>
          <w:r w:rsidRPr="00A53507">
            <w:rPr>
              <w:rFonts w:ascii="Times New Roman" w:hAnsi="Times New Roman"/>
              <w:snapToGrid w:val="0"/>
              <w:sz w:val="18"/>
            </w:rPr>
            <w:instrText xml:space="preserve"> NUMPAGES </w:instrTex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separate"/>
          </w:r>
          <w:r w:rsidR="00197461">
            <w:rPr>
              <w:rFonts w:ascii="Times New Roman" w:hAnsi="Times New Roman"/>
              <w:noProof/>
              <w:snapToGrid w:val="0"/>
              <w:sz w:val="18"/>
            </w:rPr>
            <w:t>13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end"/>
          </w:r>
        </w:p>
      </w:tc>
    </w:tr>
  </w:tbl>
  <w:p w:rsidR="00640576" w:rsidRDefault="006405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8555F"/>
    <w:multiLevelType w:val="hybridMultilevel"/>
    <w:tmpl w:val="655A8C2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F6F62"/>
    <w:multiLevelType w:val="hybridMultilevel"/>
    <w:tmpl w:val="FB9C33E2"/>
    <w:lvl w:ilvl="0" w:tplc="B37054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9A4910"/>
    <w:multiLevelType w:val="hybridMultilevel"/>
    <w:tmpl w:val="29C036C6"/>
    <w:lvl w:ilvl="0" w:tplc="8A64A2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14847"/>
    <w:multiLevelType w:val="hybridMultilevel"/>
    <w:tmpl w:val="03E264B6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D2E93"/>
    <w:multiLevelType w:val="hybridMultilevel"/>
    <w:tmpl w:val="E6FE24B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8A0706"/>
    <w:multiLevelType w:val="hybridMultilevel"/>
    <w:tmpl w:val="DAEE89C2"/>
    <w:lvl w:ilvl="0" w:tplc="3D869BFA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5C164A5"/>
    <w:multiLevelType w:val="hybridMultilevel"/>
    <w:tmpl w:val="91D07E86"/>
    <w:lvl w:ilvl="0" w:tplc="5E1820C2">
      <w:start w:val="1"/>
      <w:numFmt w:val="bullet"/>
      <w:pStyle w:val="APACUERPODETEXT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0F491B"/>
    <w:multiLevelType w:val="hybridMultilevel"/>
    <w:tmpl w:val="BE0203B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20D5B"/>
    <w:multiLevelType w:val="multilevel"/>
    <w:tmpl w:val="5802A6C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b/>
      </w:rPr>
    </w:lvl>
  </w:abstractNum>
  <w:abstractNum w:abstractNumId="9" w15:restartNumberingAfterBreak="0">
    <w:nsid w:val="48471868"/>
    <w:multiLevelType w:val="hybridMultilevel"/>
    <w:tmpl w:val="82067F7E"/>
    <w:lvl w:ilvl="0" w:tplc="D1EE425E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4C0285"/>
    <w:multiLevelType w:val="hybridMultilevel"/>
    <w:tmpl w:val="799A6586"/>
    <w:lvl w:ilvl="0" w:tplc="3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C7C11"/>
    <w:multiLevelType w:val="hybridMultilevel"/>
    <w:tmpl w:val="F54CFA5E"/>
    <w:lvl w:ilvl="0" w:tplc="30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65803BBE"/>
    <w:multiLevelType w:val="hybridMultilevel"/>
    <w:tmpl w:val="696EF778"/>
    <w:lvl w:ilvl="0" w:tplc="70C4A40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2511DB"/>
    <w:multiLevelType w:val="hybridMultilevel"/>
    <w:tmpl w:val="E8405B6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997DC6"/>
    <w:multiLevelType w:val="hybridMultilevel"/>
    <w:tmpl w:val="E0CCB68A"/>
    <w:lvl w:ilvl="0" w:tplc="D1EE425E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9A385B"/>
    <w:multiLevelType w:val="hybridMultilevel"/>
    <w:tmpl w:val="5A92F8A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13"/>
  </w:num>
  <w:num w:numId="5">
    <w:abstractNumId w:val="9"/>
  </w:num>
  <w:num w:numId="6">
    <w:abstractNumId w:val="10"/>
  </w:num>
  <w:num w:numId="7">
    <w:abstractNumId w:val="14"/>
  </w:num>
  <w:num w:numId="8">
    <w:abstractNumId w:val="11"/>
  </w:num>
  <w:num w:numId="9">
    <w:abstractNumId w:val="7"/>
  </w:num>
  <w:num w:numId="10">
    <w:abstractNumId w:val="5"/>
  </w:num>
  <w:num w:numId="11">
    <w:abstractNumId w:val="2"/>
  </w:num>
  <w:num w:numId="12">
    <w:abstractNumId w:val="15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4"/>
  </w:num>
  <w:num w:numId="1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B5A"/>
    <w:rsid w:val="00002968"/>
    <w:rsid w:val="00005917"/>
    <w:rsid w:val="0002220C"/>
    <w:rsid w:val="000231CF"/>
    <w:rsid w:val="000234EE"/>
    <w:rsid w:val="000350DD"/>
    <w:rsid w:val="0003532B"/>
    <w:rsid w:val="00036B4F"/>
    <w:rsid w:val="0004449D"/>
    <w:rsid w:val="00047A1A"/>
    <w:rsid w:val="00053E96"/>
    <w:rsid w:val="0006034B"/>
    <w:rsid w:val="00067A60"/>
    <w:rsid w:val="00071760"/>
    <w:rsid w:val="0007300C"/>
    <w:rsid w:val="00076F9A"/>
    <w:rsid w:val="00081995"/>
    <w:rsid w:val="00085CCB"/>
    <w:rsid w:val="0009245D"/>
    <w:rsid w:val="00094A22"/>
    <w:rsid w:val="000C4482"/>
    <w:rsid w:val="000D3F99"/>
    <w:rsid w:val="000D404C"/>
    <w:rsid w:val="000D40D9"/>
    <w:rsid w:val="000E4554"/>
    <w:rsid w:val="000E46FE"/>
    <w:rsid w:val="00102AA2"/>
    <w:rsid w:val="0010424E"/>
    <w:rsid w:val="001130F0"/>
    <w:rsid w:val="00113584"/>
    <w:rsid w:val="00117295"/>
    <w:rsid w:val="00121277"/>
    <w:rsid w:val="00122B5C"/>
    <w:rsid w:val="00127319"/>
    <w:rsid w:val="00136757"/>
    <w:rsid w:val="001458DB"/>
    <w:rsid w:val="00146460"/>
    <w:rsid w:val="001464A4"/>
    <w:rsid w:val="0015009E"/>
    <w:rsid w:val="0015254C"/>
    <w:rsid w:val="00163C2C"/>
    <w:rsid w:val="00167DC5"/>
    <w:rsid w:val="00172F97"/>
    <w:rsid w:val="00174479"/>
    <w:rsid w:val="00183164"/>
    <w:rsid w:val="00183505"/>
    <w:rsid w:val="00187E99"/>
    <w:rsid w:val="00197461"/>
    <w:rsid w:val="001A4CC0"/>
    <w:rsid w:val="001A61E8"/>
    <w:rsid w:val="001A7836"/>
    <w:rsid w:val="001A7D59"/>
    <w:rsid w:val="001C6610"/>
    <w:rsid w:val="001E2A57"/>
    <w:rsid w:val="001E4D1A"/>
    <w:rsid w:val="001F1165"/>
    <w:rsid w:val="00204581"/>
    <w:rsid w:val="002064BD"/>
    <w:rsid w:val="00206A3A"/>
    <w:rsid w:val="00206E56"/>
    <w:rsid w:val="00211F7D"/>
    <w:rsid w:val="00212A8E"/>
    <w:rsid w:val="00220379"/>
    <w:rsid w:val="002255A7"/>
    <w:rsid w:val="0023637C"/>
    <w:rsid w:val="00250CD6"/>
    <w:rsid w:val="00253FE5"/>
    <w:rsid w:val="0026012D"/>
    <w:rsid w:val="00262B5A"/>
    <w:rsid w:val="00266BFE"/>
    <w:rsid w:val="00272008"/>
    <w:rsid w:val="00272EE5"/>
    <w:rsid w:val="00280B4F"/>
    <w:rsid w:val="00287372"/>
    <w:rsid w:val="002873DA"/>
    <w:rsid w:val="002A7374"/>
    <w:rsid w:val="002B351C"/>
    <w:rsid w:val="002B640B"/>
    <w:rsid w:val="002C24E4"/>
    <w:rsid w:val="002C2611"/>
    <w:rsid w:val="002C282C"/>
    <w:rsid w:val="002D6018"/>
    <w:rsid w:val="002E2724"/>
    <w:rsid w:val="002E3662"/>
    <w:rsid w:val="00302180"/>
    <w:rsid w:val="003057FA"/>
    <w:rsid w:val="00305EE2"/>
    <w:rsid w:val="00306687"/>
    <w:rsid w:val="0030757E"/>
    <w:rsid w:val="00314EF1"/>
    <w:rsid w:val="00315263"/>
    <w:rsid w:val="00322636"/>
    <w:rsid w:val="00352CD7"/>
    <w:rsid w:val="0035573F"/>
    <w:rsid w:val="00362DED"/>
    <w:rsid w:val="00364EDE"/>
    <w:rsid w:val="00376FF2"/>
    <w:rsid w:val="00377560"/>
    <w:rsid w:val="00377D6B"/>
    <w:rsid w:val="00384EAA"/>
    <w:rsid w:val="003870FB"/>
    <w:rsid w:val="00390E87"/>
    <w:rsid w:val="00391FF7"/>
    <w:rsid w:val="003A7A53"/>
    <w:rsid w:val="003B11CA"/>
    <w:rsid w:val="003B29A5"/>
    <w:rsid w:val="003B39DC"/>
    <w:rsid w:val="003C3DD3"/>
    <w:rsid w:val="003D34FB"/>
    <w:rsid w:val="003F0A14"/>
    <w:rsid w:val="00400B21"/>
    <w:rsid w:val="0040154A"/>
    <w:rsid w:val="004145DC"/>
    <w:rsid w:val="004206AC"/>
    <w:rsid w:val="00434C17"/>
    <w:rsid w:val="0044212F"/>
    <w:rsid w:val="0044522F"/>
    <w:rsid w:val="00446E29"/>
    <w:rsid w:val="00447926"/>
    <w:rsid w:val="00484D60"/>
    <w:rsid w:val="00485063"/>
    <w:rsid w:val="004A300E"/>
    <w:rsid w:val="004A40DD"/>
    <w:rsid w:val="004A7EF0"/>
    <w:rsid w:val="004B503E"/>
    <w:rsid w:val="004C471D"/>
    <w:rsid w:val="004C7BF7"/>
    <w:rsid w:val="004D20EC"/>
    <w:rsid w:val="004D2FF6"/>
    <w:rsid w:val="004D6078"/>
    <w:rsid w:val="004D70B0"/>
    <w:rsid w:val="004F5E04"/>
    <w:rsid w:val="004F79F1"/>
    <w:rsid w:val="00506284"/>
    <w:rsid w:val="0051652D"/>
    <w:rsid w:val="00525CB2"/>
    <w:rsid w:val="005316C2"/>
    <w:rsid w:val="005375C5"/>
    <w:rsid w:val="0054174E"/>
    <w:rsid w:val="00544933"/>
    <w:rsid w:val="005600B5"/>
    <w:rsid w:val="005633AA"/>
    <w:rsid w:val="005638B5"/>
    <w:rsid w:val="005664FE"/>
    <w:rsid w:val="005712F3"/>
    <w:rsid w:val="00575039"/>
    <w:rsid w:val="00580119"/>
    <w:rsid w:val="005841F9"/>
    <w:rsid w:val="005A0E6E"/>
    <w:rsid w:val="005A167D"/>
    <w:rsid w:val="005C37F0"/>
    <w:rsid w:val="005D3FD8"/>
    <w:rsid w:val="005D4FC0"/>
    <w:rsid w:val="005F1EF7"/>
    <w:rsid w:val="005F3B4D"/>
    <w:rsid w:val="00602BCB"/>
    <w:rsid w:val="00603D7E"/>
    <w:rsid w:val="00611D7D"/>
    <w:rsid w:val="00614005"/>
    <w:rsid w:val="0061664C"/>
    <w:rsid w:val="00620804"/>
    <w:rsid w:val="00620ED0"/>
    <w:rsid w:val="00622B82"/>
    <w:rsid w:val="00625250"/>
    <w:rsid w:val="00630C42"/>
    <w:rsid w:val="00636917"/>
    <w:rsid w:val="00640576"/>
    <w:rsid w:val="00641DAB"/>
    <w:rsid w:val="0064222F"/>
    <w:rsid w:val="00657AEC"/>
    <w:rsid w:val="00671263"/>
    <w:rsid w:val="00672A03"/>
    <w:rsid w:val="00674BEF"/>
    <w:rsid w:val="0068155E"/>
    <w:rsid w:val="00683B59"/>
    <w:rsid w:val="00684173"/>
    <w:rsid w:val="006A1D1A"/>
    <w:rsid w:val="006A3E38"/>
    <w:rsid w:val="006B0F15"/>
    <w:rsid w:val="006B24BC"/>
    <w:rsid w:val="006B789B"/>
    <w:rsid w:val="006C5500"/>
    <w:rsid w:val="006D08DF"/>
    <w:rsid w:val="006D199F"/>
    <w:rsid w:val="006D298C"/>
    <w:rsid w:val="006D307B"/>
    <w:rsid w:val="006F5888"/>
    <w:rsid w:val="00707813"/>
    <w:rsid w:val="00713B07"/>
    <w:rsid w:val="00716D3E"/>
    <w:rsid w:val="00734752"/>
    <w:rsid w:val="00737639"/>
    <w:rsid w:val="0074154F"/>
    <w:rsid w:val="00741F9C"/>
    <w:rsid w:val="00743BF4"/>
    <w:rsid w:val="00765627"/>
    <w:rsid w:val="00775D05"/>
    <w:rsid w:val="00780E84"/>
    <w:rsid w:val="00782141"/>
    <w:rsid w:val="00784B8B"/>
    <w:rsid w:val="00785236"/>
    <w:rsid w:val="007856FC"/>
    <w:rsid w:val="007A584E"/>
    <w:rsid w:val="007B06C5"/>
    <w:rsid w:val="007D14F8"/>
    <w:rsid w:val="007D2DED"/>
    <w:rsid w:val="007D53BE"/>
    <w:rsid w:val="007E7122"/>
    <w:rsid w:val="007E7C16"/>
    <w:rsid w:val="00800C59"/>
    <w:rsid w:val="00802BA1"/>
    <w:rsid w:val="008223D7"/>
    <w:rsid w:val="00822E30"/>
    <w:rsid w:val="0082440E"/>
    <w:rsid w:val="00825DCF"/>
    <w:rsid w:val="00830AFF"/>
    <w:rsid w:val="008379B7"/>
    <w:rsid w:val="008403B3"/>
    <w:rsid w:val="00841503"/>
    <w:rsid w:val="00842112"/>
    <w:rsid w:val="00850FCD"/>
    <w:rsid w:val="00856221"/>
    <w:rsid w:val="008637A7"/>
    <w:rsid w:val="008640C6"/>
    <w:rsid w:val="00866DE9"/>
    <w:rsid w:val="00876FCB"/>
    <w:rsid w:val="0087705D"/>
    <w:rsid w:val="0088285B"/>
    <w:rsid w:val="0089085B"/>
    <w:rsid w:val="008926B9"/>
    <w:rsid w:val="008B2DD0"/>
    <w:rsid w:val="008B3E0D"/>
    <w:rsid w:val="008B49D5"/>
    <w:rsid w:val="008B5812"/>
    <w:rsid w:val="008B6F33"/>
    <w:rsid w:val="008C0D19"/>
    <w:rsid w:val="008D241E"/>
    <w:rsid w:val="008D43B4"/>
    <w:rsid w:val="008D4F32"/>
    <w:rsid w:val="008D5A3B"/>
    <w:rsid w:val="00905A67"/>
    <w:rsid w:val="00913C81"/>
    <w:rsid w:val="00925AA1"/>
    <w:rsid w:val="009318EF"/>
    <w:rsid w:val="0093316A"/>
    <w:rsid w:val="0093687D"/>
    <w:rsid w:val="009541C8"/>
    <w:rsid w:val="009601B8"/>
    <w:rsid w:val="00960796"/>
    <w:rsid w:val="00964839"/>
    <w:rsid w:val="00974542"/>
    <w:rsid w:val="00977C7C"/>
    <w:rsid w:val="0098553C"/>
    <w:rsid w:val="0099282F"/>
    <w:rsid w:val="009A412B"/>
    <w:rsid w:val="009A4448"/>
    <w:rsid w:val="009A535F"/>
    <w:rsid w:val="009A67DC"/>
    <w:rsid w:val="009B056C"/>
    <w:rsid w:val="009B5A21"/>
    <w:rsid w:val="009C1542"/>
    <w:rsid w:val="009C51A4"/>
    <w:rsid w:val="009D138E"/>
    <w:rsid w:val="009D3A31"/>
    <w:rsid w:val="009E4AB4"/>
    <w:rsid w:val="009E7CA2"/>
    <w:rsid w:val="009F0E7A"/>
    <w:rsid w:val="00A00A2D"/>
    <w:rsid w:val="00A03AF1"/>
    <w:rsid w:val="00A041A8"/>
    <w:rsid w:val="00A078C3"/>
    <w:rsid w:val="00A07E02"/>
    <w:rsid w:val="00A115ED"/>
    <w:rsid w:val="00A25670"/>
    <w:rsid w:val="00A278B5"/>
    <w:rsid w:val="00A33FB6"/>
    <w:rsid w:val="00A35C1F"/>
    <w:rsid w:val="00A53507"/>
    <w:rsid w:val="00A62876"/>
    <w:rsid w:val="00A67514"/>
    <w:rsid w:val="00A71F95"/>
    <w:rsid w:val="00A73AA4"/>
    <w:rsid w:val="00A809A8"/>
    <w:rsid w:val="00A9264C"/>
    <w:rsid w:val="00A95703"/>
    <w:rsid w:val="00AA427C"/>
    <w:rsid w:val="00AC1366"/>
    <w:rsid w:val="00AD0412"/>
    <w:rsid w:val="00AF174A"/>
    <w:rsid w:val="00AF6A71"/>
    <w:rsid w:val="00AF6D2E"/>
    <w:rsid w:val="00B05D27"/>
    <w:rsid w:val="00B063F6"/>
    <w:rsid w:val="00B12D1D"/>
    <w:rsid w:val="00B13953"/>
    <w:rsid w:val="00B22BBD"/>
    <w:rsid w:val="00B26B57"/>
    <w:rsid w:val="00B2741D"/>
    <w:rsid w:val="00B34B50"/>
    <w:rsid w:val="00B36DEE"/>
    <w:rsid w:val="00B479F5"/>
    <w:rsid w:val="00B712B3"/>
    <w:rsid w:val="00B75249"/>
    <w:rsid w:val="00B85413"/>
    <w:rsid w:val="00B879CC"/>
    <w:rsid w:val="00B952EF"/>
    <w:rsid w:val="00BB011F"/>
    <w:rsid w:val="00BB4B79"/>
    <w:rsid w:val="00BD3938"/>
    <w:rsid w:val="00BD5814"/>
    <w:rsid w:val="00BD6891"/>
    <w:rsid w:val="00BE35FB"/>
    <w:rsid w:val="00BE36E7"/>
    <w:rsid w:val="00BE434A"/>
    <w:rsid w:val="00BE43E0"/>
    <w:rsid w:val="00BE6998"/>
    <w:rsid w:val="00BF6A8F"/>
    <w:rsid w:val="00C03526"/>
    <w:rsid w:val="00C06C9B"/>
    <w:rsid w:val="00C113EA"/>
    <w:rsid w:val="00C16193"/>
    <w:rsid w:val="00C23C6C"/>
    <w:rsid w:val="00C31625"/>
    <w:rsid w:val="00C32EB5"/>
    <w:rsid w:val="00C4347D"/>
    <w:rsid w:val="00C51BA6"/>
    <w:rsid w:val="00C53B0B"/>
    <w:rsid w:val="00C638EE"/>
    <w:rsid w:val="00C676F3"/>
    <w:rsid w:val="00C8743B"/>
    <w:rsid w:val="00C876B0"/>
    <w:rsid w:val="00C9239A"/>
    <w:rsid w:val="00C96F02"/>
    <w:rsid w:val="00CA588E"/>
    <w:rsid w:val="00CA774E"/>
    <w:rsid w:val="00CA7910"/>
    <w:rsid w:val="00CB149A"/>
    <w:rsid w:val="00CB76E2"/>
    <w:rsid w:val="00CC405F"/>
    <w:rsid w:val="00CC4D83"/>
    <w:rsid w:val="00CC79F8"/>
    <w:rsid w:val="00CD2C42"/>
    <w:rsid w:val="00CE772B"/>
    <w:rsid w:val="00CF114E"/>
    <w:rsid w:val="00D01439"/>
    <w:rsid w:val="00D2414F"/>
    <w:rsid w:val="00D302ED"/>
    <w:rsid w:val="00D3151D"/>
    <w:rsid w:val="00D32A01"/>
    <w:rsid w:val="00D51AFC"/>
    <w:rsid w:val="00D51BD4"/>
    <w:rsid w:val="00D535FA"/>
    <w:rsid w:val="00D539EE"/>
    <w:rsid w:val="00D56183"/>
    <w:rsid w:val="00D613EE"/>
    <w:rsid w:val="00D6349E"/>
    <w:rsid w:val="00D63774"/>
    <w:rsid w:val="00D67BF9"/>
    <w:rsid w:val="00D70116"/>
    <w:rsid w:val="00D76981"/>
    <w:rsid w:val="00D85D0A"/>
    <w:rsid w:val="00D86AAB"/>
    <w:rsid w:val="00D90D35"/>
    <w:rsid w:val="00D93CB1"/>
    <w:rsid w:val="00D96BD4"/>
    <w:rsid w:val="00DB2F10"/>
    <w:rsid w:val="00DB6310"/>
    <w:rsid w:val="00DC5ADF"/>
    <w:rsid w:val="00DD0D3C"/>
    <w:rsid w:val="00DE6813"/>
    <w:rsid w:val="00E15753"/>
    <w:rsid w:val="00E22FD5"/>
    <w:rsid w:val="00E23762"/>
    <w:rsid w:val="00E31703"/>
    <w:rsid w:val="00E4362D"/>
    <w:rsid w:val="00E47CF2"/>
    <w:rsid w:val="00E53F87"/>
    <w:rsid w:val="00E55616"/>
    <w:rsid w:val="00E61F70"/>
    <w:rsid w:val="00E64BFB"/>
    <w:rsid w:val="00E735BE"/>
    <w:rsid w:val="00E8274D"/>
    <w:rsid w:val="00E9490B"/>
    <w:rsid w:val="00EA3111"/>
    <w:rsid w:val="00EC0685"/>
    <w:rsid w:val="00ED49DA"/>
    <w:rsid w:val="00ED54AC"/>
    <w:rsid w:val="00EE5675"/>
    <w:rsid w:val="00EF2AC0"/>
    <w:rsid w:val="00F00C1D"/>
    <w:rsid w:val="00F013CC"/>
    <w:rsid w:val="00F03B9F"/>
    <w:rsid w:val="00F03CCA"/>
    <w:rsid w:val="00F15342"/>
    <w:rsid w:val="00F17778"/>
    <w:rsid w:val="00F21B09"/>
    <w:rsid w:val="00F31D6B"/>
    <w:rsid w:val="00F4477A"/>
    <w:rsid w:val="00F73C79"/>
    <w:rsid w:val="00F907E8"/>
    <w:rsid w:val="00F94872"/>
    <w:rsid w:val="00FA22D8"/>
    <w:rsid w:val="00FB41BC"/>
    <w:rsid w:val="00FB7021"/>
    <w:rsid w:val="00FC66AC"/>
    <w:rsid w:val="00FC67DE"/>
    <w:rsid w:val="00FD5B2B"/>
    <w:rsid w:val="00FE607B"/>
    <w:rsid w:val="00FE64FC"/>
    <w:rsid w:val="00FF4017"/>
    <w:rsid w:val="00FF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5F0060D-4144-40B0-B103-B175A452A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9"/>
    <w:qFormat/>
    <w:rsid w:val="006B24BC"/>
    <w:pPr>
      <w:spacing w:before="100" w:beforeAutospacing="1" w:after="100" w:afterAutospacing="1" w:line="240" w:lineRule="auto"/>
      <w:outlineLvl w:val="0"/>
    </w:pPr>
    <w:rPr>
      <w:rFonts w:ascii="Arial" w:eastAsia="Times New Roman" w:hAnsi="Arial"/>
      <w:b/>
      <w:bCs/>
      <w:kern w:val="36"/>
      <w:sz w:val="28"/>
      <w:szCs w:val="48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F0E7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sz w:val="24"/>
      <w:szCs w:val="28"/>
      <w:lang w:val="x-none"/>
    </w:rPr>
  </w:style>
  <w:style w:type="paragraph" w:styleId="Ttulo3">
    <w:name w:val="heading 3"/>
    <w:basedOn w:val="Default"/>
    <w:next w:val="Default"/>
    <w:link w:val="Ttulo3Car"/>
    <w:uiPriority w:val="99"/>
    <w:qFormat/>
    <w:rsid w:val="00580119"/>
    <w:pPr>
      <w:outlineLvl w:val="2"/>
    </w:pPr>
    <w:rPr>
      <w:rFonts w:cstheme="minorBidi"/>
      <w:color w:val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6B24BC"/>
    <w:rPr>
      <w:rFonts w:ascii="Arial" w:eastAsia="Times New Roman" w:hAnsi="Arial"/>
      <w:b/>
      <w:bCs/>
      <w:kern w:val="36"/>
      <w:sz w:val="28"/>
      <w:szCs w:val="48"/>
      <w:lang w:val="x-none" w:eastAsia="x-none"/>
    </w:rPr>
  </w:style>
  <w:style w:type="character" w:customStyle="1" w:styleId="Ttulo2Car">
    <w:name w:val="Título 2 Car"/>
    <w:link w:val="Ttulo2"/>
    <w:uiPriority w:val="9"/>
    <w:rsid w:val="009F0E7A"/>
    <w:rPr>
      <w:rFonts w:ascii="Arial" w:eastAsia="Times New Roman" w:hAnsi="Arial"/>
      <w:b/>
      <w:bCs/>
      <w:i/>
      <w:iCs/>
      <w:sz w:val="24"/>
      <w:szCs w:val="28"/>
      <w:lang w:val="x-none"/>
    </w:rPr>
  </w:style>
  <w:style w:type="character" w:styleId="Hipervnculo">
    <w:name w:val="Hyperlink"/>
    <w:basedOn w:val="Fuentedeprrafopredeter"/>
    <w:uiPriority w:val="99"/>
    <w:unhideWhenUsed/>
    <w:rsid w:val="00262B5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2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Ttulo3Car">
    <w:name w:val="Título 3 Car"/>
    <w:basedOn w:val="Fuentedeprrafopredeter"/>
    <w:link w:val="Ttulo3"/>
    <w:uiPriority w:val="99"/>
    <w:rsid w:val="00580119"/>
    <w:rPr>
      <w:rFonts w:ascii="HMKMKL+TimesNewRoman,Bold" w:hAnsi="HMKMKL+TimesNewRoman,Bold"/>
      <w:sz w:val="24"/>
      <w:szCs w:val="24"/>
    </w:rPr>
  </w:style>
  <w:style w:type="paragraph" w:customStyle="1" w:styleId="Default">
    <w:name w:val="Default"/>
    <w:rsid w:val="00580119"/>
    <w:pPr>
      <w:autoSpaceDE w:val="0"/>
      <w:autoSpaceDN w:val="0"/>
      <w:adjustRightInd w:val="0"/>
      <w:spacing w:after="0" w:line="240" w:lineRule="auto"/>
    </w:pPr>
    <w:rPr>
      <w:rFonts w:ascii="HMKMKL+TimesNewRoman,Bold" w:hAnsi="HMKMKL+TimesNewRoman,Bold" w:cs="HMKMKL+TimesNewRoman,Bold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E7C16"/>
    <w:rPr>
      <w:b/>
      <w:bCs/>
    </w:rPr>
  </w:style>
  <w:style w:type="paragraph" w:styleId="Prrafodelista">
    <w:name w:val="List Paragraph"/>
    <w:basedOn w:val="Normal"/>
    <w:uiPriority w:val="34"/>
    <w:qFormat/>
    <w:rsid w:val="006B789B"/>
    <w:pPr>
      <w:ind w:left="720"/>
      <w:contextualSpacing/>
    </w:pPr>
  </w:style>
  <w:style w:type="paragraph" w:styleId="Encabezado">
    <w:name w:val="header"/>
    <w:basedOn w:val="Normal"/>
    <w:link w:val="EncabezadoCar"/>
    <w:rsid w:val="000E46FE"/>
    <w:pPr>
      <w:spacing w:before="80" w:after="8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rsid w:val="000E46FE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E4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6FE"/>
  </w:style>
  <w:style w:type="paragraph" w:styleId="Ttulo">
    <w:name w:val="Title"/>
    <w:basedOn w:val="Normal"/>
    <w:next w:val="Normal"/>
    <w:link w:val="TtuloCar"/>
    <w:uiPriority w:val="10"/>
    <w:qFormat/>
    <w:rsid w:val="00B712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712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8"/>
      <w:szCs w:val="52"/>
    </w:rPr>
  </w:style>
  <w:style w:type="paragraph" w:customStyle="1" w:styleId="NormalBold">
    <w:name w:val="Normal Bold"/>
    <w:basedOn w:val="Normal"/>
    <w:autoRedefine/>
    <w:rsid w:val="008B6F33"/>
    <w:pPr>
      <w:spacing w:after="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styleId="TDC2">
    <w:name w:val="toc 2"/>
    <w:basedOn w:val="Normal"/>
    <w:next w:val="Normal"/>
    <w:autoRedefine/>
    <w:uiPriority w:val="39"/>
    <w:unhideWhenUsed/>
    <w:rsid w:val="009F0E7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9B5A21"/>
    <w:pPr>
      <w:spacing w:after="100"/>
      <w:ind w:left="44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2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C6C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765627"/>
    <w:pPr>
      <w:spacing w:after="0" w:line="240" w:lineRule="auto"/>
    </w:pPr>
    <w:rPr>
      <w:rFonts w:eastAsiaTheme="minorEastAsia"/>
      <w:lang w:eastAsia="es-EC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65627"/>
    <w:rPr>
      <w:rFonts w:eastAsiaTheme="minorEastAsia"/>
      <w:lang w:eastAsia="es-EC"/>
    </w:rPr>
  </w:style>
  <w:style w:type="table" w:styleId="Tablaconcuadrcula">
    <w:name w:val="Table Grid"/>
    <w:basedOn w:val="Tablanormal"/>
    <w:uiPriority w:val="59"/>
    <w:rsid w:val="00E61F70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Fuentedeprrafopredeter"/>
    <w:rsid w:val="00146460"/>
  </w:style>
  <w:style w:type="paragraph" w:customStyle="1" w:styleId="Normal1">
    <w:name w:val="Normal1"/>
    <w:rsid w:val="00146460"/>
    <w:pPr>
      <w:spacing w:after="0"/>
    </w:pPr>
    <w:rPr>
      <w:rFonts w:ascii="Arial" w:eastAsia="Arial" w:hAnsi="Arial" w:cs="Arial"/>
      <w:color w:val="000000"/>
      <w:lang w:eastAsia="es-EC"/>
    </w:rPr>
  </w:style>
  <w:style w:type="paragraph" w:customStyle="1" w:styleId="APACUERPODETEXTO">
    <w:name w:val="APA CUERPO DE TEXTO"/>
    <w:autoRedefine/>
    <w:qFormat/>
    <w:rsid w:val="00146460"/>
    <w:pPr>
      <w:numPr>
        <w:numId w:val="3"/>
      </w:numPr>
      <w:spacing w:after="0" w:line="240" w:lineRule="auto"/>
    </w:pPr>
    <w:rPr>
      <w:rFonts w:ascii="Arial" w:hAnsi="Arial" w:cs="Arial"/>
    </w:rPr>
  </w:style>
  <w:style w:type="character" w:customStyle="1" w:styleId="st">
    <w:name w:val="st"/>
    <w:basedOn w:val="Fuentedeprrafopredeter"/>
    <w:rsid w:val="00146460"/>
  </w:style>
  <w:style w:type="character" w:styleId="nfasis">
    <w:name w:val="Emphasis"/>
    <w:basedOn w:val="Fuentedeprrafopredeter"/>
    <w:uiPriority w:val="20"/>
    <w:qFormat/>
    <w:rsid w:val="00146460"/>
    <w:rPr>
      <w:i/>
      <w:iCs/>
    </w:rPr>
  </w:style>
  <w:style w:type="paragraph" w:styleId="Textosinformato">
    <w:name w:val="Plain Text"/>
    <w:basedOn w:val="Normal"/>
    <w:link w:val="TextosinformatoCar"/>
    <w:uiPriority w:val="99"/>
    <w:unhideWhenUsed/>
    <w:rsid w:val="00C53B0B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C53B0B"/>
    <w:rPr>
      <w:rFonts w:ascii="Calibri" w:hAnsi="Calibri" w:cs="Consolas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102A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2A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2AA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2A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2AA2"/>
    <w:rPr>
      <w:b/>
      <w:bCs/>
      <w:sz w:val="20"/>
      <w:szCs w:val="20"/>
    </w:rPr>
  </w:style>
  <w:style w:type="paragraph" w:customStyle="1" w:styleId="APANIVEL2">
    <w:name w:val="APA NIVEL 2"/>
    <w:basedOn w:val="Normal"/>
    <w:link w:val="APANIVEL2Car"/>
    <w:autoRedefine/>
    <w:qFormat/>
    <w:rsid w:val="00D56183"/>
    <w:pPr>
      <w:framePr w:hSpace="141" w:wrap="around" w:vAnchor="text" w:hAnchor="margin" w:x="-318" w:y="268"/>
      <w:spacing w:after="0" w:line="240" w:lineRule="auto"/>
      <w:ind w:left="-142"/>
      <w:jc w:val="both"/>
    </w:pPr>
  </w:style>
  <w:style w:type="character" w:customStyle="1" w:styleId="APANIVEL2Car">
    <w:name w:val="APA NIVEL 2 Car"/>
    <w:basedOn w:val="Fuentedeprrafopredeter"/>
    <w:link w:val="APANIVEL2"/>
    <w:rsid w:val="00D56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8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6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3039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451007">
                              <w:blockQuote w:val="1"/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single" w:sz="24" w:space="9" w:color="E9EFF4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1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3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eert-hofstede.com/countries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mf.org/external/spanis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BAE68-063F-4067-ACAD-F26D5FA7B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2473</Words>
  <Characters>13605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jviracocha</dc:creator>
  <cp:lastModifiedBy>Isabela Ortiz Andrade</cp:lastModifiedBy>
  <cp:revision>2</cp:revision>
  <cp:lastPrinted>2017-06-16T21:53:00Z</cp:lastPrinted>
  <dcterms:created xsi:type="dcterms:W3CDTF">2018-07-24T21:01:00Z</dcterms:created>
  <dcterms:modified xsi:type="dcterms:W3CDTF">2018-07-24T21:01:00Z</dcterms:modified>
</cp:coreProperties>
</file>